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0E1654">
      <w:pPr>
        <w:keepNext w:val="0"/>
        <w:keepLines w:val="0"/>
        <w:pageBreakBefore w:val="0"/>
        <w:kinsoku/>
        <w:wordWrap/>
        <w:overflowPunct/>
        <w:topLinePunct w:val="0"/>
        <w:autoSpaceDE/>
        <w:autoSpaceDN/>
        <w:bidi w:val="0"/>
        <w:adjustRightInd/>
        <w:snapToGrid/>
        <w:spacing w:line="360" w:lineRule="auto"/>
        <w:jc w:val="center"/>
        <w:textAlignment w:val="auto"/>
        <w:rPr>
          <w:rFonts w:hint="eastAsia" w:ascii="微软雅黑" w:hAnsi="微软雅黑" w:eastAsia="微软雅黑" w:cs="微软雅黑"/>
          <w:b/>
          <w:bCs/>
          <w:sz w:val="32"/>
          <w:szCs w:val="32"/>
          <w:lang w:val="en-US" w:eastAsia="zh-CN"/>
        </w:rPr>
      </w:pPr>
      <w:r>
        <w:rPr>
          <w:rFonts w:hint="eastAsia" w:ascii="微软雅黑" w:hAnsi="微软雅黑" w:eastAsia="微软雅黑" w:cs="微软雅黑"/>
          <w:b/>
          <w:bCs/>
          <w:sz w:val="32"/>
          <w:szCs w:val="32"/>
        </w:rPr>
        <w:t>2026</w:t>
      </w:r>
      <w:r>
        <w:rPr>
          <w:rFonts w:hint="eastAsia" w:ascii="微软雅黑" w:hAnsi="微软雅黑" w:eastAsia="微软雅黑" w:cs="微软雅黑"/>
          <w:b/>
          <w:bCs/>
          <w:sz w:val="32"/>
          <w:szCs w:val="32"/>
          <w:lang w:eastAsia="zh-CN"/>
        </w:rPr>
        <w:t>年</w:t>
      </w:r>
      <w:r>
        <w:rPr>
          <w:rFonts w:hint="eastAsia" w:ascii="微软雅黑" w:hAnsi="微软雅黑" w:eastAsia="微软雅黑" w:cs="微软雅黑"/>
          <w:b/>
          <w:bCs/>
          <w:sz w:val="32"/>
          <w:szCs w:val="32"/>
        </w:rPr>
        <w:t>宾夕法尼亚大学学术研究项目</w:t>
      </w:r>
      <w:r>
        <w:rPr>
          <w:rFonts w:hint="eastAsia" w:ascii="微软雅黑" w:hAnsi="微软雅黑" w:eastAsia="微软雅黑" w:cs="微软雅黑"/>
          <w:b/>
          <w:bCs/>
          <w:sz w:val="32"/>
          <w:szCs w:val="32"/>
          <w:lang w:val="en-US" w:eastAsia="zh-CN"/>
        </w:rPr>
        <w:t>简章</w:t>
      </w:r>
    </w:p>
    <w:p w14:paraId="3CA96803">
      <w:pPr>
        <w:keepNext w:val="0"/>
        <w:keepLines w:val="0"/>
        <w:pageBreakBefore w:val="0"/>
        <w:numPr>
          <w:ilvl w:val="0"/>
          <w:numId w:val="0"/>
        </w:numPr>
        <w:kinsoku/>
        <w:wordWrap/>
        <w:overflowPunct/>
        <w:topLinePunct w:val="0"/>
        <w:autoSpaceDE/>
        <w:autoSpaceDN/>
        <w:bidi w:val="0"/>
        <w:adjustRightInd/>
        <w:snapToGrid/>
        <w:spacing w:line="360" w:lineRule="auto"/>
        <w:ind w:left="420" w:leftChars="0"/>
        <w:jc w:val="left"/>
        <w:textAlignment w:val="auto"/>
        <w:rPr>
          <w:rFonts w:hint="eastAsia" w:ascii="微软雅黑" w:hAnsi="微软雅黑" w:eastAsia="微软雅黑" w:cs="微软雅黑"/>
          <w:b w:val="0"/>
          <w:bCs w:val="0"/>
          <w:sz w:val="24"/>
          <w:szCs w:val="24"/>
          <w:lang w:val="en-US" w:eastAsia="zh-CN"/>
        </w:rPr>
      </w:pPr>
    </w:p>
    <w:p w14:paraId="6EEA406A">
      <w:pPr>
        <w:keepNext w:val="0"/>
        <w:keepLines w:val="0"/>
        <w:pageBreakBefore w:val="0"/>
        <w:numPr>
          <w:ilvl w:val="0"/>
          <w:numId w:val="1"/>
        </w:numPr>
        <w:kinsoku/>
        <w:wordWrap/>
        <w:overflowPunct/>
        <w:topLinePunct w:val="0"/>
        <w:autoSpaceDE/>
        <w:autoSpaceDN/>
        <w:bidi w:val="0"/>
        <w:adjustRightInd/>
        <w:snapToGrid/>
        <w:spacing w:line="360" w:lineRule="auto"/>
        <w:ind w:left="0" w:leftChars="0" w:firstLine="420" w:firstLineChars="0"/>
        <w:jc w:val="left"/>
        <w:textAlignment w:val="auto"/>
        <w:rPr>
          <w:rFonts w:hint="eastAsia" w:ascii="微软雅黑" w:hAnsi="微软雅黑" w:eastAsia="微软雅黑" w:cs="微软雅黑"/>
          <w:b/>
          <w:bCs/>
          <w:sz w:val="24"/>
          <w:szCs w:val="24"/>
          <w:lang w:val="en-US" w:eastAsia="zh-CN"/>
        </w:rPr>
      </w:pPr>
      <w:r>
        <w:rPr>
          <w:rFonts w:hint="eastAsia" w:ascii="微软雅黑" w:hAnsi="微软雅黑" w:eastAsia="微软雅黑" w:cs="微软雅黑"/>
          <w:b/>
          <w:bCs/>
          <w:sz w:val="24"/>
          <w:szCs w:val="24"/>
          <w:lang w:val="en-US" w:eastAsia="zh-CN"/>
        </w:rPr>
        <w:t>选择宾大</w:t>
      </w:r>
    </w:p>
    <w:p w14:paraId="0A9F4443">
      <w:pPr>
        <w:keepNext w:val="0"/>
        <w:keepLines w:val="0"/>
        <w:pageBreakBefore w:val="0"/>
        <w:kinsoku/>
        <w:wordWrap/>
        <w:overflowPunct/>
        <w:topLinePunct w:val="0"/>
        <w:autoSpaceDE/>
        <w:autoSpaceDN/>
        <w:bidi w:val="0"/>
        <w:adjustRightInd/>
        <w:snapToGrid/>
        <w:spacing w:line="360" w:lineRule="auto"/>
        <w:textAlignment w:val="auto"/>
        <w:rPr>
          <w:rFonts w:hint="eastAsia" w:ascii="微软雅黑" w:hAnsi="微软雅黑" w:eastAsia="微软雅黑" w:cs="微软雅黑"/>
          <w:b w:val="0"/>
          <w:bCs w:val="0"/>
          <w:sz w:val="24"/>
          <w:szCs w:val="24"/>
          <w:lang w:eastAsia="zh-CN"/>
        </w:rPr>
      </w:pPr>
      <w:r>
        <w:rPr>
          <w:rFonts w:hint="eastAsia" w:ascii="微软雅黑" w:hAnsi="微软雅黑" w:eastAsia="微软雅黑" w:cs="微软雅黑"/>
          <w:b w:val="0"/>
          <w:bCs w:val="0"/>
          <w:sz w:val="24"/>
          <w:szCs w:val="24"/>
          <w:lang w:eastAsia="zh-CN"/>
        </w:rPr>
        <w:t>宾夕法尼亚大学（University of Pennsylvania），简称宾大（UPenn, Penn）成立于1740年，是美国第四古老的高等学府，常春</w:t>
      </w:r>
      <w:bookmarkStart w:id="0" w:name="_GoBack"/>
      <w:bookmarkEnd w:id="0"/>
      <w:r>
        <w:rPr>
          <w:rFonts w:hint="eastAsia" w:ascii="微软雅黑" w:hAnsi="微软雅黑" w:eastAsia="微软雅黑" w:cs="微软雅黑"/>
          <w:b w:val="0"/>
          <w:bCs w:val="0"/>
          <w:sz w:val="24"/>
          <w:szCs w:val="24"/>
          <w:lang w:eastAsia="zh-CN"/>
        </w:rPr>
        <w:t>藤联盟创始成员之一。</w:t>
      </w:r>
      <w:r>
        <w:rPr>
          <w:rFonts w:hint="eastAsia" w:ascii="微软雅黑" w:hAnsi="微软雅黑" w:eastAsia="微软雅黑" w:cs="微软雅黑"/>
          <w:b w:val="0"/>
          <w:bCs w:val="0"/>
          <w:sz w:val="24"/>
          <w:szCs w:val="24"/>
          <w:lang w:val="en-US" w:eastAsia="zh-CN"/>
        </w:rPr>
        <w:t>宾大</w:t>
      </w:r>
      <w:r>
        <w:rPr>
          <w:rFonts w:hint="eastAsia" w:ascii="微软雅黑" w:hAnsi="微软雅黑" w:eastAsia="微软雅黑" w:cs="微软雅黑"/>
          <w:b w:val="0"/>
          <w:bCs w:val="0"/>
          <w:sz w:val="24"/>
          <w:szCs w:val="24"/>
          <w:lang w:eastAsia="zh-CN"/>
        </w:rPr>
        <w:t>位于美国宾夕法尼亚州费城，是一所享誉世界的私立研究型大学，常春藤盟校（Ivy League）成员，美国大学协会创始成员，全球大学校长论坛成员。宾大以其卓越的创新教育和跨学科研究闻名于世，创建了北美第一所医学院（佩雷尔曼医学院）、第一所商学院（沃顿商学院）及第一个大学学生会组织。其校友网络包括众多诺贝尔奖、图灵奖得主及行业领袖。在2026年U.S. News全美最佳大学排名中位列第7。</w:t>
      </w:r>
    </w:p>
    <w:p w14:paraId="51CD95D8">
      <w:pPr>
        <w:keepNext w:val="0"/>
        <w:keepLines w:val="0"/>
        <w:pageBreakBefore w:val="0"/>
        <w:kinsoku/>
        <w:wordWrap/>
        <w:overflowPunct/>
        <w:topLinePunct w:val="0"/>
        <w:autoSpaceDE/>
        <w:autoSpaceDN/>
        <w:bidi w:val="0"/>
        <w:adjustRightInd/>
        <w:snapToGrid/>
        <w:spacing w:line="360" w:lineRule="auto"/>
        <w:ind w:firstLine="480" w:firstLineChars="200"/>
        <w:textAlignment w:val="auto"/>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rPr>
        <w:drawing>
          <wp:inline distT="0" distB="0" distL="114300" distR="114300">
            <wp:extent cx="5269230" cy="3749040"/>
            <wp:effectExtent l="0" t="0" r="762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5269230" cy="3749040"/>
                    </a:xfrm>
                    <a:prstGeom prst="rect">
                      <a:avLst/>
                    </a:prstGeom>
                    <a:noFill/>
                    <a:ln>
                      <a:noFill/>
                    </a:ln>
                  </pic:spPr>
                </pic:pic>
              </a:graphicData>
            </a:graphic>
          </wp:inline>
        </w:drawing>
      </w:r>
    </w:p>
    <w:p w14:paraId="6F731B34">
      <w:pPr>
        <w:keepNext w:val="0"/>
        <w:keepLines w:val="0"/>
        <w:pageBreakBefore w:val="0"/>
        <w:numPr>
          <w:ilvl w:val="0"/>
          <w:numId w:val="0"/>
        </w:numPr>
        <w:kinsoku/>
        <w:wordWrap/>
        <w:overflowPunct/>
        <w:topLinePunct w:val="0"/>
        <w:autoSpaceDE/>
        <w:autoSpaceDN/>
        <w:bidi w:val="0"/>
        <w:adjustRightInd/>
        <w:snapToGrid/>
        <w:spacing w:line="360" w:lineRule="auto"/>
        <w:ind w:left="420" w:leftChars="0"/>
        <w:jc w:val="left"/>
        <w:textAlignment w:val="auto"/>
        <w:rPr>
          <w:rFonts w:hint="eastAsia" w:ascii="微软雅黑" w:hAnsi="微软雅黑" w:eastAsia="微软雅黑" w:cs="微软雅黑"/>
          <w:b w:val="0"/>
          <w:bCs w:val="0"/>
          <w:sz w:val="24"/>
          <w:szCs w:val="24"/>
          <w:lang w:val="en-US" w:eastAsia="zh-CN"/>
        </w:rPr>
      </w:pPr>
    </w:p>
    <w:p w14:paraId="015FCE8B">
      <w:pPr>
        <w:keepNext w:val="0"/>
        <w:keepLines w:val="0"/>
        <w:pageBreakBefore w:val="0"/>
        <w:numPr>
          <w:ilvl w:val="0"/>
          <w:numId w:val="1"/>
        </w:numPr>
        <w:kinsoku/>
        <w:wordWrap/>
        <w:overflowPunct/>
        <w:topLinePunct w:val="0"/>
        <w:autoSpaceDE/>
        <w:autoSpaceDN/>
        <w:bidi w:val="0"/>
        <w:adjustRightInd/>
        <w:snapToGrid/>
        <w:spacing w:line="360" w:lineRule="auto"/>
        <w:ind w:left="0" w:leftChars="0" w:firstLine="420" w:firstLineChars="0"/>
        <w:jc w:val="left"/>
        <w:textAlignment w:val="auto"/>
        <w:rPr>
          <w:rFonts w:hint="eastAsia" w:ascii="微软雅黑" w:hAnsi="微软雅黑" w:eastAsia="微软雅黑" w:cs="微软雅黑"/>
          <w:b/>
          <w:bCs/>
          <w:sz w:val="24"/>
          <w:szCs w:val="24"/>
          <w:lang w:val="en-US" w:eastAsia="zh-CN"/>
        </w:rPr>
      </w:pPr>
      <w:r>
        <w:rPr>
          <w:rFonts w:hint="eastAsia" w:ascii="微软雅黑" w:hAnsi="微软雅黑" w:eastAsia="微软雅黑" w:cs="微软雅黑"/>
          <w:b/>
          <w:bCs/>
          <w:sz w:val="24"/>
          <w:szCs w:val="24"/>
          <w:lang w:val="en-US" w:eastAsia="zh-CN"/>
        </w:rPr>
        <w:t>项目概况</w:t>
      </w:r>
    </w:p>
    <w:p w14:paraId="7D4FA4A3">
      <w:pPr>
        <w:keepNext w:val="0"/>
        <w:keepLines w:val="0"/>
        <w:pageBreakBefore w:val="0"/>
        <w:kinsoku/>
        <w:wordWrap/>
        <w:overflowPunct/>
        <w:topLinePunct w:val="0"/>
        <w:autoSpaceDE/>
        <w:autoSpaceDN/>
        <w:bidi w:val="0"/>
        <w:adjustRightInd/>
        <w:snapToGrid/>
        <w:spacing w:line="360" w:lineRule="auto"/>
        <w:textAlignment w:val="auto"/>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宾夕法尼亚大学国际学术研究项目（IAPS）由宾大享誉全球的ELP部门主导设计并授课，引导学生修学一门核心课程加上两门选修课程。项目通过严谨的学术英语核心课程与多样化的专业选修课组合，在强化学生批判性思维、跨文化沟通与专业领域表达能力的同时，提供深度的美国校园及社会文化沉浸式体验。顺利完成课程将获得宾夕法尼亚大学颁发的项目证书及成绩单，全球高校广泛认可。</w:t>
      </w:r>
    </w:p>
    <w:p w14:paraId="74618D22">
      <w:pPr>
        <w:keepNext w:val="0"/>
        <w:keepLines w:val="0"/>
        <w:pageBreakBefore w:val="0"/>
        <w:numPr>
          <w:ilvl w:val="0"/>
          <w:numId w:val="0"/>
        </w:numPr>
        <w:kinsoku/>
        <w:wordWrap/>
        <w:overflowPunct/>
        <w:topLinePunct w:val="0"/>
        <w:autoSpaceDE/>
        <w:autoSpaceDN/>
        <w:bidi w:val="0"/>
        <w:adjustRightInd/>
        <w:snapToGrid/>
        <w:spacing w:line="360" w:lineRule="auto"/>
        <w:ind w:left="420" w:leftChars="0"/>
        <w:jc w:val="left"/>
        <w:textAlignment w:val="auto"/>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drawing>
          <wp:inline distT="0" distB="0" distL="114300" distR="114300">
            <wp:extent cx="5161280" cy="3738880"/>
            <wp:effectExtent l="0" t="0" r="1270" b="13970"/>
            <wp:docPr id="2" name="图片 2" descr="VCG41N1285838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VCG41N1285838718"/>
                    <pic:cNvPicPr>
                      <a:picLocks noChangeAspect="1"/>
                    </pic:cNvPicPr>
                  </pic:nvPicPr>
                  <pic:blipFill>
                    <a:blip r:embed="rId5"/>
                    <a:stretch>
                      <a:fillRect/>
                    </a:stretch>
                  </pic:blipFill>
                  <pic:spPr>
                    <a:xfrm>
                      <a:off x="0" y="0"/>
                      <a:ext cx="5161280" cy="3738880"/>
                    </a:xfrm>
                    <a:prstGeom prst="rect">
                      <a:avLst/>
                    </a:prstGeom>
                  </pic:spPr>
                </pic:pic>
              </a:graphicData>
            </a:graphic>
          </wp:inline>
        </w:drawing>
      </w:r>
    </w:p>
    <w:p w14:paraId="7A7E9990">
      <w:pPr>
        <w:keepNext w:val="0"/>
        <w:keepLines w:val="0"/>
        <w:pageBreakBefore w:val="0"/>
        <w:numPr>
          <w:ilvl w:val="0"/>
          <w:numId w:val="0"/>
        </w:numPr>
        <w:kinsoku/>
        <w:wordWrap/>
        <w:overflowPunct/>
        <w:topLinePunct w:val="0"/>
        <w:autoSpaceDE/>
        <w:autoSpaceDN/>
        <w:bidi w:val="0"/>
        <w:adjustRightInd/>
        <w:snapToGrid/>
        <w:spacing w:line="360" w:lineRule="auto"/>
        <w:ind w:left="420" w:leftChars="0"/>
        <w:jc w:val="left"/>
        <w:textAlignment w:val="auto"/>
        <w:rPr>
          <w:rFonts w:hint="eastAsia" w:ascii="微软雅黑" w:hAnsi="微软雅黑" w:eastAsia="微软雅黑" w:cs="微软雅黑"/>
          <w:b w:val="0"/>
          <w:bCs w:val="0"/>
          <w:sz w:val="24"/>
          <w:szCs w:val="24"/>
          <w:lang w:val="en-US" w:eastAsia="zh-CN"/>
        </w:rPr>
      </w:pPr>
    </w:p>
    <w:p w14:paraId="6C0DA877">
      <w:pPr>
        <w:keepNext w:val="0"/>
        <w:keepLines w:val="0"/>
        <w:pageBreakBefore w:val="0"/>
        <w:numPr>
          <w:ilvl w:val="0"/>
          <w:numId w:val="1"/>
        </w:numPr>
        <w:kinsoku/>
        <w:wordWrap/>
        <w:overflowPunct/>
        <w:topLinePunct w:val="0"/>
        <w:autoSpaceDE/>
        <w:autoSpaceDN/>
        <w:bidi w:val="0"/>
        <w:adjustRightInd/>
        <w:snapToGrid/>
        <w:spacing w:line="360" w:lineRule="auto"/>
        <w:ind w:left="0" w:leftChars="0" w:firstLine="420" w:firstLineChars="0"/>
        <w:jc w:val="left"/>
        <w:textAlignment w:val="auto"/>
        <w:rPr>
          <w:rFonts w:hint="eastAsia" w:ascii="微软雅黑" w:hAnsi="微软雅黑" w:eastAsia="微软雅黑" w:cs="微软雅黑"/>
          <w:b/>
          <w:bCs/>
          <w:sz w:val="24"/>
          <w:szCs w:val="24"/>
          <w:lang w:val="en-US" w:eastAsia="zh-CN"/>
        </w:rPr>
      </w:pPr>
      <w:r>
        <w:rPr>
          <w:rFonts w:hint="eastAsia" w:ascii="微软雅黑" w:hAnsi="微软雅黑" w:eastAsia="微软雅黑" w:cs="微软雅黑"/>
          <w:b/>
          <w:bCs/>
          <w:sz w:val="24"/>
          <w:szCs w:val="24"/>
          <w:lang w:val="en-US" w:eastAsia="zh-CN"/>
        </w:rPr>
        <w:t>课程设置</w:t>
      </w:r>
    </w:p>
    <w:p w14:paraId="5361C311">
      <w:pPr>
        <w:keepNext w:val="0"/>
        <w:keepLines w:val="0"/>
        <w:pageBreakBefore w:val="0"/>
        <w:numPr>
          <w:ilvl w:val="0"/>
          <w:numId w:val="2"/>
        </w:numPr>
        <w:kinsoku/>
        <w:wordWrap/>
        <w:overflowPunct/>
        <w:topLinePunct w:val="0"/>
        <w:autoSpaceDE/>
        <w:autoSpaceDN/>
        <w:bidi w:val="0"/>
        <w:adjustRightInd/>
        <w:snapToGrid/>
        <w:spacing w:line="360" w:lineRule="auto"/>
        <w:ind w:left="425" w:leftChars="0" w:hanging="425" w:firstLineChars="0"/>
        <w:jc w:val="left"/>
        <w:textAlignment w:val="auto"/>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Core course 核心课| 综合技能</w:t>
      </w:r>
    </w:p>
    <w:p w14:paraId="7640E52B">
      <w:pPr>
        <w:keepNext w:val="0"/>
        <w:keepLines w:val="0"/>
        <w:pageBreakBefore w:val="0"/>
        <w:numPr>
          <w:ilvl w:val="0"/>
          <w:numId w:val="0"/>
        </w:numPr>
        <w:kinsoku/>
        <w:wordWrap/>
        <w:overflowPunct/>
        <w:topLinePunct w:val="0"/>
        <w:autoSpaceDE/>
        <w:autoSpaceDN/>
        <w:bidi w:val="0"/>
        <w:adjustRightInd/>
        <w:snapToGrid/>
        <w:spacing w:line="360" w:lineRule="auto"/>
        <w:ind w:leftChars="0"/>
        <w:jc w:val="left"/>
        <w:textAlignment w:val="auto"/>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本课程系统培养在美国大学取得成功所需的学术技能与策略，聚焦美国移民史与费城历史，通过阅读、讲座、研讨、演讲及研究等任务，最终以个人博客形式展示研究成果与国际学生体验思考。</w:t>
      </w:r>
    </w:p>
    <w:p w14:paraId="01FE7D43">
      <w:pPr>
        <w:keepNext w:val="0"/>
        <w:keepLines w:val="0"/>
        <w:pageBreakBefore w:val="0"/>
        <w:numPr>
          <w:ilvl w:val="0"/>
          <w:numId w:val="0"/>
        </w:numPr>
        <w:kinsoku/>
        <w:wordWrap/>
        <w:overflowPunct/>
        <w:topLinePunct w:val="0"/>
        <w:autoSpaceDE/>
        <w:autoSpaceDN/>
        <w:bidi w:val="0"/>
        <w:adjustRightInd/>
        <w:snapToGrid/>
        <w:spacing w:line="360" w:lineRule="auto"/>
        <w:ind w:leftChars="0"/>
        <w:jc w:val="left"/>
        <w:textAlignment w:val="auto"/>
        <w:rPr>
          <w:rFonts w:hint="eastAsia" w:ascii="微软雅黑" w:hAnsi="微软雅黑" w:eastAsia="微软雅黑" w:cs="微软雅黑"/>
          <w:b w:val="0"/>
          <w:bCs w:val="0"/>
          <w:sz w:val="24"/>
          <w:szCs w:val="24"/>
          <w:lang w:val="en-US" w:eastAsia="zh-CN"/>
        </w:rPr>
      </w:pPr>
    </w:p>
    <w:p w14:paraId="4579A4DD">
      <w:pPr>
        <w:keepNext w:val="0"/>
        <w:keepLines w:val="0"/>
        <w:pageBreakBefore w:val="0"/>
        <w:numPr>
          <w:ilvl w:val="0"/>
          <w:numId w:val="2"/>
        </w:numPr>
        <w:kinsoku/>
        <w:wordWrap/>
        <w:overflowPunct/>
        <w:topLinePunct w:val="0"/>
        <w:autoSpaceDE/>
        <w:autoSpaceDN/>
        <w:bidi w:val="0"/>
        <w:adjustRightInd/>
        <w:snapToGrid/>
        <w:spacing w:line="360" w:lineRule="auto"/>
        <w:ind w:left="425" w:leftChars="0" w:hanging="425" w:firstLineChars="0"/>
        <w:jc w:val="left"/>
        <w:textAlignment w:val="auto"/>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Elective courses 选修课</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71"/>
        <w:gridCol w:w="5651"/>
      </w:tblGrid>
      <w:tr w14:paraId="17828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trPr>
        <w:tc>
          <w:tcPr>
            <w:tcW w:w="2871" w:type="dxa"/>
          </w:tcPr>
          <w:p w14:paraId="079E6C03">
            <w:pPr>
              <w:keepNext w:val="0"/>
              <w:keepLines w:val="0"/>
              <w:pageBreakBefore w:val="0"/>
              <w:numPr>
                <w:ilvl w:val="0"/>
                <w:numId w:val="0"/>
              </w:numPr>
              <w:kinsoku/>
              <w:wordWrap/>
              <w:overflowPunct/>
              <w:topLinePunct w:val="0"/>
              <w:autoSpaceDE/>
              <w:autoSpaceDN/>
              <w:bidi w:val="0"/>
              <w:adjustRightInd/>
              <w:snapToGrid/>
              <w:spacing w:line="360" w:lineRule="auto"/>
              <w:jc w:val="center"/>
              <w:textAlignment w:val="auto"/>
              <w:rPr>
                <w:rFonts w:hint="eastAsia" w:ascii="微软雅黑" w:hAnsi="微软雅黑" w:eastAsia="微软雅黑" w:cs="微软雅黑"/>
                <w:b w:val="0"/>
                <w:bCs w:val="0"/>
                <w:sz w:val="24"/>
                <w:szCs w:val="24"/>
                <w:vertAlign w:val="baseline"/>
                <w:lang w:val="en-US" w:eastAsia="zh-CN"/>
              </w:rPr>
            </w:pPr>
            <w:r>
              <w:rPr>
                <w:rFonts w:hint="eastAsia" w:ascii="微软雅黑" w:hAnsi="微软雅黑" w:eastAsia="微软雅黑" w:cs="微软雅黑"/>
                <w:b w:val="0"/>
                <w:bCs w:val="0"/>
                <w:sz w:val="24"/>
                <w:szCs w:val="24"/>
                <w:vertAlign w:val="baseline"/>
                <w:lang w:val="en-US" w:eastAsia="zh-CN"/>
              </w:rPr>
              <w:t>课程方向</w:t>
            </w:r>
          </w:p>
        </w:tc>
        <w:tc>
          <w:tcPr>
            <w:tcW w:w="5651" w:type="dxa"/>
          </w:tcPr>
          <w:p w14:paraId="2CDADCAD">
            <w:pPr>
              <w:keepNext w:val="0"/>
              <w:keepLines w:val="0"/>
              <w:pageBreakBefore w:val="0"/>
              <w:numPr>
                <w:ilvl w:val="0"/>
                <w:numId w:val="0"/>
              </w:numPr>
              <w:kinsoku/>
              <w:wordWrap/>
              <w:overflowPunct/>
              <w:topLinePunct w:val="0"/>
              <w:autoSpaceDE/>
              <w:autoSpaceDN/>
              <w:bidi w:val="0"/>
              <w:adjustRightInd/>
              <w:snapToGrid/>
              <w:spacing w:line="360" w:lineRule="auto"/>
              <w:jc w:val="center"/>
              <w:textAlignment w:val="auto"/>
              <w:rPr>
                <w:rFonts w:hint="eastAsia" w:ascii="微软雅黑" w:hAnsi="微软雅黑" w:eastAsia="微软雅黑" w:cs="微软雅黑"/>
                <w:b w:val="0"/>
                <w:bCs w:val="0"/>
                <w:i w:val="0"/>
                <w:iCs w:val="0"/>
                <w:caps w:val="0"/>
                <w:color w:val="0F1115"/>
                <w:spacing w:val="0"/>
                <w:sz w:val="24"/>
                <w:szCs w:val="24"/>
                <w:shd w:val="clear" w:fill="FFFFFF"/>
                <w:lang w:val="en-US" w:eastAsia="zh-CN"/>
              </w:rPr>
            </w:pPr>
            <w:r>
              <w:rPr>
                <w:rFonts w:hint="eastAsia" w:ascii="微软雅黑" w:hAnsi="微软雅黑" w:eastAsia="微软雅黑" w:cs="微软雅黑"/>
                <w:b w:val="0"/>
                <w:bCs w:val="0"/>
                <w:i w:val="0"/>
                <w:iCs w:val="0"/>
                <w:caps w:val="0"/>
                <w:color w:val="0F1115"/>
                <w:spacing w:val="0"/>
                <w:sz w:val="24"/>
                <w:szCs w:val="24"/>
                <w:shd w:val="clear" w:fill="FFFFFF"/>
                <w:lang w:val="en-US" w:eastAsia="zh-CN"/>
              </w:rPr>
              <w:t>课程内容</w:t>
            </w:r>
          </w:p>
        </w:tc>
      </w:tr>
      <w:tr w14:paraId="0498D9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1" w:type="dxa"/>
            <w:shd w:val="clear" w:color="auto" w:fill="auto"/>
            <w:vAlign w:val="top"/>
          </w:tcPr>
          <w:p w14:paraId="7125DDD7">
            <w:pPr>
              <w:keepNext w:val="0"/>
              <w:keepLines w:val="0"/>
              <w:pageBreakBefore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微软雅黑" w:hAnsi="微软雅黑" w:eastAsia="微软雅黑" w:cs="微软雅黑"/>
                <w:b w:val="0"/>
                <w:bCs w:val="0"/>
                <w:kern w:val="2"/>
                <w:sz w:val="24"/>
                <w:szCs w:val="24"/>
                <w:vertAlign w:val="baseline"/>
                <w:lang w:val="en-US" w:eastAsia="zh-CN" w:bidi="ar-SA"/>
              </w:rPr>
            </w:pPr>
            <w:r>
              <w:rPr>
                <w:rFonts w:hint="eastAsia" w:ascii="微软雅黑" w:hAnsi="微软雅黑" w:eastAsia="微软雅黑" w:cs="微软雅黑"/>
                <w:b w:val="0"/>
                <w:bCs w:val="0"/>
                <w:sz w:val="24"/>
                <w:szCs w:val="24"/>
                <w:vertAlign w:val="baseline"/>
                <w:lang w:val="en-US" w:eastAsia="zh-CN"/>
              </w:rPr>
              <w:t>沟通技巧</w:t>
            </w:r>
          </w:p>
        </w:tc>
        <w:tc>
          <w:tcPr>
            <w:tcW w:w="5651" w:type="dxa"/>
            <w:shd w:val="clear" w:color="auto" w:fill="auto"/>
            <w:vAlign w:val="top"/>
          </w:tcPr>
          <w:p w14:paraId="1A10AB6C">
            <w:pPr>
              <w:keepNext w:val="0"/>
              <w:keepLines w:val="0"/>
              <w:pageBreakBefore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微软雅黑" w:hAnsi="微软雅黑" w:eastAsia="微软雅黑" w:cs="微软雅黑"/>
                <w:b w:val="0"/>
                <w:bCs w:val="0"/>
                <w:kern w:val="2"/>
                <w:sz w:val="24"/>
                <w:szCs w:val="24"/>
                <w:vertAlign w:val="baseline"/>
                <w:lang w:val="en-US" w:eastAsia="zh-CN" w:bidi="ar-SA"/>
              </w:rPr>
            </w:pPr>
            <w:r>
              <w:rPr>
                <w:rFonts w:hint="eastAsia" w:ascii="微软雅黑" w:hAnsi="微软雅黑" w:eastAsia="微软雅黑" w:cs="微软雅黑"/>
                <w:b w:val="0"/>
                <w:bCs w:val="0"/>
                <w:i w:val="0"/>
                <w:iCs w:val="0"/>
                <w:caps w:val="0"/>
                <w:color w:val="0F1115"/>
                <w:spacing w:val="0"/>
                <w:sz w:val="24"/>
                <w:szCs w:val="24"/>
                <w:shd w:val="clear" w:fill="FFFFFF"/>
              </w:rPr>
              <w:t>本课程通过分析政治、商业及娱乐领域的真实案例，深入探讨社交媒体网络、公共关系及危机管理等主题。在最终的团队项目中，你将运用危机管理策略，模拟应对一场公共关系危机。</w:t>
            </w:r>
          </w:p>
        </w:tc>
      </w:tr>
      <w:tr w14:paraId="1EF12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1" w:type="dxa"/>
            <w:shd w:val="clear" w:color="auto" w:fill="auto"/>
            <w:vAlign w:val="top"/>
          </w:tcPr>
          <w:p w14:paraId="7DF47192">
            <w:pPr>
              <w:keepNext w:val="0"/>
              <w:keepLines w:val="0"/>
              <w:pageBreakBefore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微软雅黑" w:hAnsi="微软雅黑" w:eastAsia="微软雅黑" w:cs="微软雅黑"/>
                <w:b w:val="0"/>
                <w:bCs w:val="0"/>
                <w:kern w:val="2"/>
                <w:sz w:val="24"/>
                <w:szCs w:val="24"/>
                <w:vertAlign w:val="baseline"/>
                <w:lang w:val="en-US" w:eastAsia="zh-CN" w:bidi="ar-SA"/>
              </w:rPr>
            </w:pPr>
            <w:r>
              <w:rPr>
                <w:rFonts w:hint="eastAsia" w:ascii="微软雅黑" w:hAnsi="微软雅黑" w:eastAsia="微软雅黑" w:cs="微软雅黑"/>
                <w:b w:val="0"/>
                <w:bCs w:val="0"/>
                <w:sz w:val="24"/>
                <w:szCs w:val="24"/>
                <w:vertAlign w:val="baseline"/>
                <w:lang w:val="en-US" w:eastAsia="zh-CN"/>
              </w:rPr>
              <w:t>创新与技术</w:t>
            </w:r>
          </w:p>
        </w:tc>
        <w:tc>
          <w:tcPr>
            <w:tcW w:w="5651" w:type="dxa"/>
            <w:shd w:val="clear" w:color="auto" w:fill="auto"/>
            <w:vAlign w:val="top"/>
          </w:tcPr>
          <w:p w14:paraId="7637C1EC">
            <w:pPr>
              <w:keepNext w:val="0"/>
              <w:keepLines w:val="0"/>
              <w:pageBreakBefore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微软雅黑" w:hAnsi="微软雅黑" w:eastAsia="微软雅黑" w:cs="微软雅黑"/>
                <w:b w:val="0"/>
                <w:bCs w:val="0"/>
                <w:kern w:val="2"/>
                <w:sz w:val="24"/>
                <w:szCs w:val="24"/>
                <w:vertAlign w:val="baseline"/>
                <w:lang w:val="en-US" w:eastAsia="zh-CN" w:bidi="ar-SA"/>
              </w:rPr>
            </w:pPr>
            <w:r>
              <w:rPr>
                <w:rFonts w:hint="eastAsia" w:ascii="微软雅黑" w:hAnsi="微软雅黑" w:eastAsia="微软雅黑" w:cs="微软雅黑"/>
                <w:b w:val="0"/>
                <w:bCs w:val="0"/>
                <w:i w:val="0"/>
                <w:iCs w:val="0"/>
                <w:caps w:val="0"/>
                <w:color w:val="0F1115"/>
                <w:spacing w:val="0"/>
                <w:sz w:val="24"/>
                <w:szCs w:val="24"/>
                <w:shd w:val="clear" w:fill="FFFFFF"/>
              </w:rPr>
              <w:t>课程通过探究当今顶尖创新者如何在机器人学、纳米技术等领域塑造未来，来探讨这些问题。你将学习运用简洁的学术语言描述复杂概念，并就你选择的技术主题进行正式与非正式的演示。</w:t>
            </w:r>
          </w:p>
        </w:tc>
      </w:tr>
      <w:tr w14:paraId="76A3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1" w:type="dxa"/>
            <w:shd w:val="clear" w:color="auto" w:fill="auto"/>
            <w:vAlign w:val="top"/>
          </w:tcPr>
          <w:p w14:paraId="1812DD3C">
            <w:pPr>
              <w:keepNext w:val="0"/>
              <w:keepLines w:val="0"/>
              <w:pageBreakBefore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微软雅黑" w:hAnsi="微软雅黑" w:eastAsia="微软雅黑" w:cs="微软雅黑"/>
                <w:b w:val="0"/>
                <w:bCs w:val="0"/>
                <w:kern w:val="2"/>
                <w:sz w:val="24"/>
                <w:szCs w:val="24"/>
                <w:vertAlign w:val="baseline"/>
                <w:lang w:val="en-US" w:eastAsia="zh-CN" w:bidi="ar-SA"/>
              </w:rPr>
            </w:pPr>
            <w:r>
              <w:rPr>
                <w:rFonts w:hint="eastAsia" w:ascii="微软雅黑" w:hAnsi="微软雅黑" w:eastAsia="微软雅黑" w:cs="微软雅黑"/>
                <w:b w:val="0"/>
                <w:bCs w:val="0"/>
                <w:sz w:val="24"/>
                <w:szCs w:val="24"/>
                <w:vertAlign w:val="baseline"/>
                <w:lang w:val="en-US" w:eastAsia="zh-CN"/>
              </w:rPr>
              <w:t>领导力</w:t>
            </w:r>
          </w:p>
        </w:tc>
        <w:tc>
          <w:tcPr>
            <w:tcW w:w="5651" w:type="dxa"/>
            <w:shd w:val="clear" w:color="auto" w:fill="auto"/>
            <w:vAlign w:val="top"/>
          </w:tcPr>
          <w:p w14:paraId="661925FC">
            <w:pPr>
              <w:keepNext w:val="0"/>
              <w:keepLines w:val="0"/>
              <w:pageBreakBefore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微软雅黑" w:hAnsi="微软雅黑" w:eastAsia="微软雅黑" w:cs="微软雅黑"/>
                <w:b w:val="0"/>
                <w:bCs w:val="0"/>
                <w:kern w:val="2"/>
                <w:sz w:val="24"/>
                <w:szCs w:val="24"/>
                <w:vertAlign w:val="baseline"/>
                <w:lang w:val="en-US" w:eastAsia="zh-CN" w:bidi="ar-SA"/>
              </w:rPr>
            </w:pPr>
            <w:r>
              <w:rPr>
                <w:rFonts w:hint="eastAsia" w:ascii="微软雅黑" w:hAnsi="微软雅黑" w:eastAsia="微软雅黑" w:cs="微软雅黑"/>
                <w:b w:val="0"/>
                <w:bCs w:val="0"/>
                <w:i w:val="0"/>
                <w:iCs w:val="0"/>
                <w:caps w:val="0"/>
                <w:color w:val="0F1115"/>
                <w:spacing w:val="0"/>
                <w:sz w:val="24"/>
                <w:szCs w:val="24"/>
                <w:shd w:val="clear" w:fill="FFFFFF"/>
              </w:rPr>
              <w:t>课程通过分析成功领导者及其风格，并探索你自身的领导特质，来学习有效沟通的策略。你将专注于研究团队的建立、学习与成功协作的组织动力学，以及领导者的产生方式。通过分析领导者的演讲策略，你将在团队项目和课堂展示中运用有效的语言及非语言沟通技巧。</w:t>
            </w:r>
          </w:p>
        </w:tc>
      </w:tr>
      <w:tr w14:paraId="6E02A6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1" w:type="dxa"/>
            <w:shd w:val="clear" w:color="auto" w:fill="auto"/>
            <w:vAlign w:val="top"/>
          </w:tcPr>
          <w:p w14:paraId="68072F10">
            <w:pPr>
              <w:keepNext w:val="0"/>
              <w:keepLines w:val="0"/>
              <w:pageBreakBefore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微软雅黑" w:hAnsi="微软雅黑" w:eastAsia="微软雅黑" w:cs="微软雅黑"/>
                <w:b w:val="0"/>
                <w:bCs w:val="0"/>
                <w:kern w:val="2"/>
                <w:sz w:val="24"/>
                <w:szCs w:val="24"/>
                <w:vertAlign w:val="baseline"/>
                <w:lang w:val="en-US" w:eastAsia="zh-CN" w:bidi="ar-SA"/>
              </w:rPr>
            </w:pPr>
            <w:r>
              <w:rPr>
                <w:rFonts w:hint="eastAsia" w:ascii="微软雅黑" w:hAnsi="微软雅黑" w:eastAsia="微软雅黑" w:cs="微软雅黑"/>
                <w:b w:val="0"/>
                <w:bCs w:val="0"/>
                <w:sz w:val="24"/>
                <w:szCs w:val="24"/>
                <w:vertAlign w:val="baseline"/>
                <w:lang w:val="en-US" w:eastAsia="zh-CN"/>
              </w:rPr>
              <w:t>积极心理学与心理韧性</w:t>
            </w:r>
          </w:p>
        </w:tc>
        <w:tc>
          <w:tcPr>
            <w:tcW w:w="5651" w:type="dxa"/>
            <w:shd w:val="clear" w:color="auto" w:fill="auto"/>
            <w:vAlign w:val="top"/>
          </w:tcPr>
          <w:p w14:paraId="649CD3A3">
            <w:pPr>
              <w:keepNext w:val="0"/>
              <w:keepLines w:val="0"/>
              <w:pageBreakBefore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微软雅黑" w:hAnsi="微软雅黑" w:eastAsia="微软雅黑" w:cs="微软雅黑"/>
                <w:b w:val="0"/>
                <w:bCs w:val="0"/>
                <w:kern w:val="2"/>
                <w:sz w:val="24"/>
                <w:szCs w:val="24"/>
                <w:vertAlign w:val="baseline"/>
                <w:lang w:val="en-US" w:eastAsia="zh-CN" w:bidi="ar-SA"/>
              </w:rPr>
            </w:pPr>
            <w:r>
              <w:rPr>
                <w:rFonts w:hint="eastAsia" w:ascii="微软雅黑" w:hAnsi="微软雅黑" w:eastAsia="微软雅黑" w:cs="微软雅黑"/>
                <w:b w:val="0"/>
                <w:bCs w:val="0"/>
                <w:i w:val="0"/>
                <w:iCs w:val="0"/>
                <w:caps w:val="0"/>
                <w:color w:val="0F1115"/>
                <w:spacing w:val="0"/>
                <w:sz w:val="24"/>
                <w:szCs w:val="24"/>
                <w:shd w:val="clear" w:fill="FFFFFF"/>
              </w:rPr>
              <w:t>本课程带你入门积极心理学这一前沿领域，探讨其核心概念，如个人优势、积极情绪、心理韧性与坚毅品格。你将通过多次演讲展示，来阐明对这些概念的理解及其与个人生活的联系。</w:t>
            </w:r>
          </w:p>
        </w:tc>
      </w:tr>
      <w:tr w14:paraId="433D8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1" w:type="dxa"/>
            <w:shd w:val="clear" w:color="auto" w:fill="auto"/>
            <w:vAlign w:val="top"/>
          </w:tcPr>
          <w:p w14:paraId="29EC30ED">
            <w:pPr>
              <w:keepNext w:val="0"/>
              <w:keepLines w:val="0"/>
              <w:pageBreakBefore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微软雅黑" w:hAnsi="微软雅黑" w:eastAsia="微软雅黑" w:cs="微软雅黑"/>
                <w:b w:val="0"/>
                <w:bCs w:val="0"/>
                <w:kern w:val="2"/>
                <w:sz w:val="24"/>
                <w:szCs w:val="24"/>
                <w:vertAlign w:val="baseline"/>
                <w:lang w:val="en-US" w:eastAsia="zh-CN" w:bidi="ar-SA"/>
              </w:rPr>
            </w:pPr>
            <w:r>
              <w:rPr>
                <w:rFonts w:hint="eastAsia" w:ascii="微软雅黑" w:hAnsi="微软雅黑" w:eastAsia="微软雅黑" w:cs="微软雅黑"/>
                <w:b w:val="0"/>
                <w:bCs w:val="0"/>
                <w:sz w:val="24"/>
                <w:szCs w:val="24"/>
                <w:vertAlign w:val="baseline"/>
                <w:lang w:val="en-US" w:eastAsia="zh-CN"/>
              </w:rPr>
              <w:t>专业商务写作</w:t>
            </w:r>
          </w:p>
        </w:tc>
        <w:tc>
          <w:tcPr>
            <w:tcW w:w="5651" w:type="dxa"/>
            <w:shd w:val="clear" w:color="auto" w:fill="auto"/>
            <w:vAlign w:val="top"/>
          </w:tcPr>
          <w:p w14:paraId="059465B6">
            <w:pPr>
              <w:keepNext w:val="0"/>
              <w:keepLines w:val="0"/>
              <w:pageBreakBefore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微软雅黑" w:hAnsi="微软雅黑" w:eastAsia="微软雅黑" w:cs="微软雅黑"/>
                <w:b w:val="0"/>
                <w:bCs w:val="0"/>
                <w:kern w:val="2"/>
                <w:sz w:val="24"/>
                <w:szCs w:val="24"/>
                <w:vertAlign w:val="baseline"/>
                <w:lang w:val="en-US" w:eastAsia="zh-CN" w:bidi="ar-SA"/>
              </w:rPr>
            </w:pPr>
            <w:r>
              <w:rPr>
                <w:rFonts w:hint="eastAsia" w:ascii="微软雅黑" w:hAnsi="微软雅黑" w:eastAsia="微软雅黑" w:cs="微软雅黑"/>
                <w:b w:val="0"/>
                <w:bCs w:val="0"/>
                <w:i w:val="0"/>
                <w:iCs w:val="0"/>
                <w:caps w:val="0"/>
                <w:color w:val="0F1115"/>
                <w:spacing w:val="0"/>
                <w:sz w:val="24"/>
                <w:szCs w:val="24"/>
                <w:shd w:val="clear" w:fill="FFFFFF"/>
              </w:rPr>
              <w:t>课程通过分析不同风格与情境的沟通范例，帮助你深入理解专业沟通的本质。你将学习如何撰写专业的个人简历，并掌握电子邮件及信函等正式商务文书的写作规范。</w:t>
            </w:r>
          </w:p>
        </w:tc>
      </w:tr>
      <w:tr w14:paraId="20C0C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1" w:type="dxa"/>
            <w:shd w:val="clear" w:color="auto" w:fill="auto"/>
            <w:vAlign w:val="top"/>
          </w:tcPr>
          <w:p w14:paraId="0ECF41A7">
            <w:pPr>
              <w:keepNext w:val="0"/>
              <w:keepLines w:val="0"/>
              <w:pageBreakBefore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微软雅黑" w:hAnsi="微软雅黑" w:eastAsia="微软雅黑" w:cs="微软雅黑"/>
                <w:b w:val="0"/>
                <w:bCs w:val="0"/>
                <w:kern w:val="2"/>
                <w:sz w:val="24"/>
                <w:szCs w:val="24"/>
                <w:vertAlign w:val="baseline"/>
                <w:lang w:val="en-US" w:eastAsia="zh-CN" w:bidi="ar-SA"/>
              </w:rPr>
            </w:pPr>
            <w:r>
              <w:rPr>
                <w:rFonts w:hint="eastAsia" w:ascii="微软雅黑" w:hAnsi="微软雅黑" w:eastAsia="微软雅黑" w:cs="微软雅黑"/>
                <w:b w:val="0"/>
                <w:bCs w:val="0"/>
                <w:sz w:val="24"/>
                <w:szCs w:val="24"/>
                <w:vertAlign w:val="baseline"/>
                <w:lang w:val="en-US" w:eastAsia="zh-CN"/>
              </w:rPr>
              <w:t>战略规划与说服性沟通</w:t>
            </w:r>
          </w:p>
        </w:tc>
        <w:tc>
          <w:tcPr>
            <w:tcW w:w="5651" w:type="dxa"/>
            <w:shd w:val="clear" w:color="auto" w:fill="auto"/>
            <w:vAlign w:val="top"/>
          </w:tcPr>
          <w:p w14:paraId="368D83A1">
            <w:pPr>
              <w:keepNext w:val="0"/>
              <w:keepLines w:val="0"/>
              <w:pageBreakBefore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微软雅黑" w:hAnsi="微软雅黑" w:eastAsia="微软雅黑" w:cs="微软雅黑"/>
                <w:b w:val="0"/>
                <w:bCs w:val="0"/>
                <w:kern w:val="2"/>
                <w:sz w:val="24"/>
                <w:szCs w:val="24"/>
                <w:vertAlign w:val="baseline"/>
                <w:lang w:val="en-US" w:eastAsia="zh-CN" w:bidi="ar-SA"/>
              </w:rPr>
            </w:pPr>
            <w:r>
              <w:rPr>
                <w:rFonts w:hint="eastAsia" w:ascii="微软雅黑" w:hAnsi="微软雅黑" w:eastAsia="微软雅黑" w:cs="微软雅黑"/>
                <w:b w:val="0"/>
                <w:bCs w:val="0"/>
                <w:i w:val="0"/>
                <w:iCs w:val="0"/>
                <w:caps w:val="0"/>
                <w:color w:val="0F1115"/>
                <w:spacing w:val="0"/>
                <w:sz w:val="24"/>
                <w:szCs w:val="24"/>
                <w:shd w:val="clear" w:fill="FFFFFF"/>
              </w:rPr>
              <w:t>本课程旨在提升你的说服性演讲能力，以更有效地沟通并推销你的想法。你将学习说服力的核心要素与高效演讲技巧，并培养在商业及公共关系中的展示能力。课程中，你将通过团队合作制定一份简明的商业计划，并为向特定市场推销一款产品策划一场具有说服力的演示。</w:t>
            </w:r>
          </w:p>
        </w:tc>
      </w:tr>
      <w:tr w14:paraId="35B5F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71" w:type="dxa"/>
            <w:shd w:val="clear" w:color="auto" w:fill="auto"/>
            <w:vAlign w:val="top"/>
          </w:tcPr>
          <w:p w14:paraId="202FCE12">
            <w:pPr>
              <w:keepNext w:val="0"/>
              <w:keepLines w:val="0"/>
              <w:pageBreakBefore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微软雅黑" w:hAnsi="微软雅黑" w:eastAsia="微软雅黑" w:cs="微软雅黑"/>
                <w:b w:val="0"/>
                <w:bCs w:val="0"/>
                <w:kern w:val="2"/>
                <w:sz w:val="24"/>
                <w:szCs w:val="24"/>
                <w:vertAlign w:val="baseline"/>
                <w:lang w:val="en-US" w:eastAsia="zh-CN" w:bidi="ar-SA"/>
              </w:rPr>
            </w:pPr>
            <w:r>
              <w:rPr>
                <w:rFonts w:hint="eastAsia" w:ascii="微软雅黑" w:hAnsi="微软雅黑" w:eastAsia="微软雅黑" w:cs="微软雅黑"/>
                <w:b w:val="0"/>
                <w:bCs w:val="0"/>
                <w:sz w:val="24"/>
                <w:szCs w:val="24"/>
                <w:vertAlign w:val="baseline"/>
                <w:lang w:val="en-US" w:eastAsia="zh-CN"/>
              </w:rPr>
              <w:t>可持续发展</w:t>
            </w:r>
          </w:p>
        </w:tc>
        <w:tc>
          <w:tcPr>
            <w:tcW w:w="5651" w:type="dxa"/>
            <w:shd w:val="clear" w:color="auto" w:fill="auto"/>
            <w:vAlign w:val="top"/>
          </w:tcPr>
          <w:p w14:paraId="24EA6EDC">
            <w:pPr>
              <w:keepNext w:val="0"/>
              <w:keepLines w:val="0"/>
              <w:pageBreakBefore w:val="0"/>
              <w:numPr>
                <w:ilvl w:val="0"/>
                <w:numId w:val="0"/>
              </w:numPr>
              <w:kinsoku/>
              <w:wordWrap/>
              <w:overflowPunct/>
              <w:topLinePunct w:val="0"/>
              <w:autoSpaceDE/>
              <w:autoSpaceDN/>
              <w:bidi w:val="0"/>
              <w:adjustRightInd/>
              <w:snapToGrid/>
              <w:spacing w:line="360" w:lineRule="auto"/>
              <w:ind w:left="0" w:leftChars="0" w:firstLine="0" w:firstLineChars="0"/>
              <w:jc w:val="center"/>
              <w:textAlignment w:val="auto"/>
              <w:rPr>
                <w:rFonts w:hint="eastAsia" w:ascii="微软雅黑" w:hAnsi="微软雅黑" w:eastAsia="微软雅黑" w:cs="微软雅黑"/>
                <w:b w:val="0"/>
                <w:bCs w:val="0"/>
                <w:kern w:val="2"/>
                <w:sz w:val="24"/>
                <w:szCs w:val="24"/>
                <w:vertAlign w:val="baseline"/>
                <w:lang w:val="en-US" w:eastAsia="zh-CN" w:bidi="ar-SA"/>
              </w:rPr>
            </w:pPr>
            <w:r>
              <w:rPr>
                <w:rFonts w:hint="eastAsia" w:ascii="微软雅黑" w:hAnsi="微软雅黑" w:eastAsia="微软雅黑" w:cs="微软雅黑"/>
                <w:b w:val="0"/>
                <w:bCs w:val="0"/>
                <w:i w:val="0"/>
                <w:iCs w:val="0"/>
                <w:caps w:val="0"/>
                <w:color w:val="0F1115"/>
                <w:spacing w:val="0"/>
                <w:sz w:val="24"/>
                <w:szCs w:val="24"/>
                <w:shd w:val="clear" w:fill="FFFFFF"/>
              </w:rPr>
              <w:t>课程旨在培养对资源有限而需求扩张这一全球议题的批判性认知。通过历史上、文化中及个人层面上可持续与不可持续实践的案例，审视人类选择对社会、经济和环境产生的影响。最终，在观看启发性视频和进行有目的的讨论后，你将就你所在的社区能为此紧迫议题做出何种贡献得出结论。</w:t>
            </w:r>
          </w:p>
        </w:tc>
      </w:tr>
    </w:tbl>
    <w:p w14:paraId="6A6504FB">
      <w:pPr>
        <w:keepNext w:val="0"/>
        <w:keepLines w:val="0"/>
        <w:pageBreakBefore w:val="0"/>
        <w:numPr>
          <w:ilvl w:val="0"/>
          <w:numId w:val="0"/>
        </w:numPr>
        <w:kinsoku/>
        <w:wordWrap/>
        <w:overflowPunct/>
        <w:topLinePunct w:val="0"/>
        <w:autoSpaceDE/>
        <w:autoSpaceDN/>
        <w:bidi w:val="0"/>
        <w:adjustRightInd/>
        <w:snapToGrid/>
        <w:spacing w:line="360" w:lineRule="auto"/>
        <w:ind w:leftChars="0"/>
        <w:jc w:val="center"/>
        <w:textAlignment w:val="auto"/>
        <w:rPr>
          <w:rFonts w:hint="eastAsia" w:ascii="微软雅黑" w:hAnsi="微软雅黑" w:eastAsia="微软雅黑" w:cs="微软雅黑"/>
          <w:b w:val="0"/>
          <w:bCs w:val="0"/>
          <w:sz w:val="24"/>
          <w:szCs w:val="24"/>
          <w:lang w:val="en-US" w:eastAsia="zh-CN"/>
        </w:rPr>
      </w:pPr>
    </w:p>
    <w:p w14:paraId="1AE076E6">
      <w:pPr>
        <w:keepNext w:val="0"/>
        <w:keepLines w:val="0"/>
        <w:pageBreakBefore w:val="0"/>
        <w:numPr>
          <w:ilvl w:val="0"/>
          <w:numId w:val="0"/>
        </w:numPr>
        <w:kinsoku/>
        <w:wordWrap/>
        <w:overflowPunct/>
        <w:topLinePunct w:val="0"/>
        <w:autoSpaceDE/>
        <w:autoSpaceDN/>
        <w:bidi w:val="0"/>
        <w:adjustRightInd/>
        <w:snapToGrid/>
        <w:spacing w:line="360" w:lineRule="auto"/>
        <w:ind w:leftChars="0"/>
        <w:jc w:val="center"/>
        <w:textAlignment w:val="auto"/>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lang w:val="en-US" w:eastAsia="zh-CN"/>
        </w:rPr>
        <w:t>右图为项目课表参考</w:t>
      </w:r>
      <w:r>
        <w:rPr>
          <w:rFonts w:hint="eastAsia" w:ascii="微软雅黑" w:hAnsi="微软雅黑" w:eastAsia="微软雅黑" w:cs="微软雅黑"/>
          <w:b w:val="0"/>
          <w:bCs w:val="0"/>
          <w:sz w:val="24"/>
          <w:szCs w:val="24"/>
        </w:rPr>
        <w:drawing>
          <wp:inline distT="0" distB="0" distL="114300" distR="114300">
            <wp:extent cx="3060065" cy="4166870"/>
            <wp:effectExtent l="0" t="0" r="6985" b="508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6"/>
                    <a:stretch>
                      <a:fillRect/>
                    </a:stretch>
                  </pic:blipFill>
                  <pic:spPr>
                    <a:xfrm>
                      <a:off x="0" y="0"/>
                      <a:ext cx="3060065" cy="4166870"/>
                    </a:xfrm>
                    <a:prstGeom prst="rect">
                      <a:avLst/>
                    </a:prstGeom>
                    <a:noFill/>
                    <a:ln>
                      <a:noFill/>
                    </a:ln>
                  </pic:spPr>
                </pic:pic>
              </a:graphicData>
            </a:graphic>
          </wp:inline>
        </w:drawing>
      </w:r>
    </w:p>
    <w:p w14:paraId="4A15BD99">
      <w:pPr>
        <w:keepNext w:val="0"/>
        <w:keepLines w:val="0"/>
        <w:pageBreakBefore w:val="0"/>
        <w:numPr>
          <w:ilvl w:val="0"/>
          <w:numId w:val="0"/>
        </w:numPr>
        <w:kinsoku/>
        <w:wordWrap/>
        <w:overflowPunct/>
        <w:topLinePunct w:val="0"/>
        <w:autoSpaceDE/>
        <w:autoSpaceDN/>
        <w:bidi w:val="0"/>
        <w:adjustRightInd/>
        <w:snapToGrid/>
        <w:spacing w:line="360" w:lineRule="auto"/>
        <w:ind w:leftChars="0"/>
        <w:jc w:val="center"/>
        <w:textAlignment w:val="auto"/>
        <w:rPr>
          <w:rFonts w:hint="eastAsia" w:ascii="微软雅黑" w:hAnsi="微软雅黑" w:eastAsia="微软雅黑" w:cs="微软雅黑"/>
          <w:b w:val="0"/>
          <w:bCs w:val="0"/>
          <w:sz w:val="24"/>
          <w:szCs w:val="24"/>
          <w:lang w:val="en-US" w:eastAsia="zh-CN"/>
        </w:rPr>
      </w:pPr>
    </w:p>
    <w:p w14:paraId="2EACF1A2">
      <w:pPr>
        <w:keepNext w:val="0"/>
        <w:keepLines w:val="0"/>
        <w:pageBreakBefore w:val="0"/>
        <w:numPr>
          <w:ilvl w:val="0"/>
          <w:numId w:val="0"/>
        </w:numPr>
        <w:kinsoku/>
        <w:wordWrap/>
        <w:overflowPunct/>
        <w:topLinePunct w:val="0"/>
        <w:autoSpaceDE/>
        <w:autoSpaceDN/>
        <w:bidi w:val="0"/>
        <w:adjustRightInd/>
        <w:snapToGrid/>
        <w:spacing w:line="360" w:lineRule="auto"/>
        <w:ind w:leftChars="0"/>
        <w:jc w:val="center"/>
        <w:textAlignment w:val="auto"/>
        <w:rPr>
          <w:rFonts w:hint="eastAsia" w:ascii="微软雅黑" w:hAnsi="微软雅黑" w:eastAsia="微软雅黑" w:cs="微软雅黑"/>
          <w:b w:val="0"/>
          <w:bCs w:val="0"/>
          <w:sz w:val="24"/>
          <w:szCs w:val="24"/>
          <w:lang w:val="en-US" w:eastAsia="zh-CN"/>
        </w:rPr>
      </w:pPr>
    </w:p>
    <w:p w14:paraId="306633A0">
      <w:pPr>
        <w:keepNext w:val="0"/>
        <w:keepLines w:val="0"/>
        <w:pageBreakBefore w:val="0"/>
        <w:numPr>
          <w:ilvl w:val="0"/>
          <w:numId w:val="1"/>
        </w:numPr>
        <w:kinsoku/>
        <w:wordWrap/>
        <w:overflowPunct/>
        <w:topLinePunct w:val="0"/>
        <w:autoSpaceDE/>
        <w:autoSpaceDN/>
        <w:bidi w:val="0"/>
        <w:adjustRightInd/>
        <w:snapToGrid/>
        <w:spacing w:line="360" w:lineRule="auto"/>
        <w:ind w:left="0" w:leftChars="0" w:firstLine="420" w:firstLineChars="0"/>
        <w:jc w:val="left"/>
        <w:textAlignment w:val="auto"/>
        <w:rPr>
          <w:rFonts w:hint="eastAsia" w:ascii="微软雅黑" w:hAnsi="微软雅黑" w:eastAsia="微软雅黑" w:cs="微软雅黑"/>
          <w:b/>
          <w:bCs/>
          <w:sz w:val="24"/>
          <w:szCs w:val="24"/>
          <w:lang w:val="en-US" w:eastAsia="zh-CN"/>
        </w:rPr>
      </w:pPr>
      <w:r>
        <w:rPr>
          <w:rFonts w:hint="eastAsia" w:ascii="微软雅黑" w:hAnsi="微软雅黑" w:eastAsia="微软雅黑" w:cs="微软雅黑"/>
          <w:b/>
          <w:bCs/>
          <w:sz w:val="24"/>
          <w:szCs w:val="24"/>
          <w:lang w:val="en-US" w:eastAsia="zh-CN"/>
        </w:rPr>
        <w:t>项目优势</w:t>
      </w:r>
    </w:p>
    <w:p w14:paraId="47ECEB6D">
      <w:pPr>
        <w:keepNext w:val="0"/>
        <w:keepLines w:val="0"/>
        <w:pageBreakBefore w:val="0"/>
        <w:numPr>
          <w:ilvl w:val="0"/>
          <w:numId w:val="3"/>
        </w:numPr>
        <w:kinsoku/>
        <w:wordWrap/>
        <w:overflowPunct/>
        <w:topLinePunct w:val="0"/>
        <w:autoSpaceDE/>
        <w:autoSpaceDN/>
        <w:bidi w:val="0"/>
        <w:adjustRightInd/>
        <w:snapToGrid/>
        <w:spacing w:line="360" w:lineRule="auto"/>
        <w:textAlignment w:val="auto"/>
        <w:rPr>
          <w:rFonts w:hint="eastAsia" w:ascii="微软雅黑" w:hAnsi="微软雅黑" w:eastAsia="微软雅黑" w:cs="微软雅黑"/>
          <w:b w:val="0"/>
          <w:bCs w:val="0"/>
          <w:color w:val="231815"/>
          <w:sz w:val="24"/>
          <w:szCs w:val="24"/>
          <w:lang w:val="en-US" w:eastAsia="zh-CN"/>
        </w:rPr>
      </w:pPr>
      <w:r>
        <w:rPr>
          <w:rFonts w:hint="eastAsia" w:ascii="微软雅黑" w:hAnsi="微软雅黑" w:eastAsia="微软雅黑" w:cs="微软雅黑"/>
          <w:b w:val="0"/>
          <w:bCs w:val="0"/>
          <w:color w:val="231815"/>
          <w:sz w:val="24"/>
          <w:szCs w:val="24"/>
          <w:lang w:val="en-US" w:eastAsia="zh-CN"/>
        </w:rPr>
        <w:t>小班教学保证教学质量与资深教授对学生的关注度，更有机会获得名校教授的推荐信。</w:t>
      </w:r>
    </w:p>
    <w:p w14:paraId="2D0C097E">
      <w:pPr>
        <w:keepNext w:val="0"/>
        <w:keepLines w:val="0"/>
        <w:pageBreakBefore w:val="0"/>
        <w:numPr>
          <w:ilvl w:val="0"/>
          <w:numId w:val="3"/>
        </w:numPr>
        <w:kinsoku/>
        <w:wordWrap/>
        <w:overflowPunct/>
        <w:topLinePunct w:val="0"/>
        <w:autoSpaceDE/>
        <w:autoSpaceDN/>
        <w:bidi w:val="0"/>
        <w:adjustRightInd/>
        <w:snapToGrid/>
        <w:spacing w:line="360" w:lineRule="auto"/>
        <w:textAlignment w:val="auto"/>
        <w:rPr>
          <w:rFonts w:hint="eastAsia" w:ascii="微软雅黑" w:hAnsi="微软雅黑" w:eastAsia="微软雅黑" w:cs="微软雅黑"/>
          <w:b w:val="0"/>
          <w:bCs w:val="0"/>
          <w:color w:val="231815"/>
          <w:sz w:val="24"/>
          <w:szCs w:val="24"/>
          <w:lang w:val="en-US" w:eastAsia="zh-CN"/>
        </w:rPr>
      </w:pPr>
      <w:r>
        <w:rPr>
          <w:rFonts w:hint="eastAsia" w:ascii="微软雅黑" w:hAnsi="微软雅黑" w:eastAsia="微软雅黑" w:cs="微软雅黑"/>
          <w:b w:val="0"/>
          <w:bCs w:val="0"/>
          <w:color w:val="231815"/>
          <w:sz w:val="24"/>
          <w:szCs w:val="24"/>
          <w:lang w:val="en-US" w:eastAsia="zh-CN"/>
        </w:rPr>
        <w:t>正式学籍身份，注册后获得宾大学生ID及邮箱，无障碍使用全校资源。</w:t>
      </w:r>
    </w:p>
    <w:p w14:paraId="5E030B85">
      <w:pPr>
        <w:keepNext w:val="0"/>
        <w:keepLines w:val="0"/>
        <w:pageBreakBefore w:val="0"/>
        <w:numPr>
          <w:ilvl w:val="0"/>
          <w:numId w:val="3"/>
        </w:numPr>
        <w:kinsoku/>
        <w:wordWrap/>
        <w:overflowPunct/>
        <w:topLinePunct w:val="0"/>
        <w:autoSpaceDE/>
        <w:autoSpaceDN/>
        <w:bidi w:val="0"/>
        <w:adjustRightInd/>
        <w:snapToGrid/>
        <w:spacing w:line="360" w:lineRule="auto"/>
        <w:textAlignment w:val="auto"/>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color w:val="231815"/>
          <w:sz w:val="24"/>
          <w:szCs w:val="24"/>
          <w:lang w:val="en-US" w:eastAsia="zh-CN"/>
        </w:rPr>
        <w:t>享受常春藤盟校资源，灵活的课程选择与背景提升助力申研就业。</w:t>
      </w:r>
    </w:p>
    <w:p w14:paraId="623D510A">
      <w:pPr>
        <w:keepNext w:val="0"/>
        <w:keepLines w:val="0"/>
        <w:pageBreakBefore w:val="0"/>
        <w:numPr>
          <w:ilvl w:val="0"/>
          <w:numId w:val="3"/>
        </w:numPr>
        <w:kinsoku/>
        <w:wordWrap/>
        <w:overflowPunct/>
        <w:topLinePunct w:val="0"/>
        <w:autoSpaceDE/>
        <w:autoSpaceDN/>
        <w:bidi w:val="0"/>
        <w:adjustRightInd/>
        <w:snapToGrid/>
        <w:spacing w:line="360" w:lineRule="auto"/>
        <w:textAlignment w:val="auto"/>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color w:val="231815"/>
          <w:sz w:val="24"/>
          <w:szCs w:val="24"/>
          <w:lang w:val="en-US" w:eastAsia="zh-CN"/>
        </w:rPr>
        <w:t>学校住宿提供超一流的生活环境，一应俱全。</w:t>
      </w:r>
    </w:p>
    <w:p w14:paraId="0F516A95">
      <w:pPr>
        <w:keepNext w:val="0"/>
        <w:keepLines w:val="0"/>
        <w:pageBreakBefore w:val="0"/>
        <w:numPr>
          <w:ilvl w:val="0"/>
          <w:numId w:val="3"/>
        </w:numPr>
        <w:kinsoku/>
        <w:wordWrap/>
        <w:overflowPunct/>
        <w:topLinePunct w:val="0"/>
        <w:autoSpaceDE/>
        <w:autoSpaceDN/>
        <w:bidi w:val="0"/>
        <w:adjustRightInd/>
        <w:snapToGrid/>
        <w:spacing w:line="360" w:lineRule="auto"/>
        <w:textAlignment w:val="auto"/>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游学费城，华盛顿等历史名城，深入感受美国不同文化的碰撞与融合。</w:t>
      </w:r>
    </w:p>
    <w:p w14:paraId="6FA5AA9B">
      <w:pPr>
        <w:keepNext w:val="0"/>
        <w:keepLines w:val="0"/>
        <w:pageBreakBefore w:val="0"/>
        <w:numPr>
          <w:ilvl w:val="0"/>
          <w:numId w:val="3"/>
        </w:numPr>
        <w:kinsoku/>
        <w:wordWrap/>
        <w:overflowPunct/>
        <w:topLinePunct w:val="0"/>
        <w:autoSpaceDE/>
        <w:autoSpaceDN/>
        <w:bidi w:val="0"/>
        <w:adjustRightInd/>
        <w:snapToGrid/>
        <w:spacing w:line="360" w:lineRule="auto"/>
        <w:textAlignment w:val="auto"/>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全方位学术支持，可获得写作中心辅导，并受邀参加宾大教授及各界领袖主持的专题讲座。</w:t>
      </w:r>
    </w:p>
    <w:p w14:paraId="3F14C55E">
      <w:pPr>
        <w:keepNext w:val="0"/>
        <w:keepLines w:val="0"/>
        <w:pageBreakBefore w:val="0"/>
        <w:numPr>
          <w:ilvl w:val="0"/>
          <w:numId w:val="3"/>
        </w:numPr>
        <w:kinsoku/>
        <w:wordWrap/>
        <w:overflowPunct/>
        <w:topLinePunct w:val="0"/>
        <w:autoSpaceDE/>
        <w:autoSpaceDN/>
        <w:bidi w:val="0"/>
        <w:adjustRightInd/>
        <w:snapToGrid/>
        <w:spacing w:line="360" w:lineRule="auto"/>
        <w:textAlignment w:val="auto"/>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顺利完成课程后，获得名校项目证书。</w:t>
      </w:r>
    </w:p>
    <w:p w14:paraId="22F43FC4">
      <w:pPr>
        <w:keepNext w:val="0"/>
        <w:keepLines w:val="0"/>
        <w:pageBreakBefore w:val="0"/>
        <w:numPr>
          <w:ilvl w:val="0"/>
          <w:numId w:val="1"/>
        </w:numPr>
        <w:kinsoku/>
        <w:wordWrap/>
        <w:overflowPunct/>
        <w:topLinePunct w:val="0"/>
        <w:autoSpaceDE/>
        <w:autoSpaceDN/>
        <w:bidi w:val="0"/>
        <w:adjustRightInd/>
        <w:snapToGrid/>
        <w:spacing w:line="360" w:lineRule="auto"/>
        <w:ind w:left="0" w:leftChars="0" w:firstLine="420" w:firstLineChars="0"/>
        <w:jc w:val="left"/>
        <w:textAlignment w:val="auto"/>
        <w:rPr>
          <w:rFonts w:hint="eastAsia" w:ascii="微软雅黑" w:hAnsi="微软雅黑" w:eastAsia="微软雅黑" w:cs="微软雅黑"/>
          <w:b/>
          <w:bCs/>
          <w:sz w:val="24"/>
          <w:szCs w:val="24"/>
          <w:lang w:val="en-US" w:eastAsia="zh-CN"/>
        </w:rPr>
      </w:pPr>
      <w:r>
        <w:rPr>
          <w:rFonts w:hint="eastAsia" w:ascii="微软雅黑" w:hAnsi="微软雅黑" w:eastAsia="微软雅黑" w:cs="微软雅黑"/>
          <w:b/>
          <w:bCs/>
          <w:sz w:val="24"/>
          <w:szCs w:val="24"/>
          <w:lang w:val="en-US" w:eastAsia="zh-CN"/>
        </w:rPr>
        <w:t>项目时间</w:t>
      </w:r>
    </w:p>
    <w:p w14:paraId="384F3572">
      <w:pPr>
        <w:keepNext w:val="0"/>
        <w:keepLines w:val="0"/>
        <w:pageBreakBefore w:val="0"/>
        <w:numPr>
          <w:ilvl w:val="0"/>
          <w:numId w:val="4"/>
        </w:numPr>
        <w:kinsoku/>
        <w:wordWrap/>
        <w:overflowPunct/>
        <w:topLinePunct w:val="0"/>
        <w:autoSpaceDE/>
        <w:autoSpaceDN/>
        <w:bidi w:val="0"/>
        <w:adjustRightInd/>
        <w:snapToGrid/>
        <w:spacing w:line="360" w:lineRule="auto"/>
        <w:ind w:left="420" w:leftChars="0" w:hanging="420" w:firstLineChars="0"/>
        <w:jc w:val="left"/>
        <w:textAlignment w:val="auto"/>
        <w:rPr>
          <w:rFonts w:hint="eastAsia" w:ascii="微软雅黑" w:hAnsi="微软雅黑" w:eastAsia="微软雅黑" w:cs="微软雅黑"/>
          <w:b w:val="0"/>
          <w:bCs w:val="0"/>
          <w:color w:val="FF0000"/>
          <w:sz w:val="24"/>
          <w:szCs w:val="24"/>
          <w:lang w:val="en-US" w:eastAsia="zh-CN"/>
        </w:rPr>
      </w:pPr>
      <w:r>
        <w:rPr>
          <w:rFonts w:hint="eastAsia" w:ascii="微软雅黑" w:hAnsi="微软雅黑" w:eastAsia="微软雅黑" w:cs="微软雅黑"/>
          <w:b w:val="0"/>
          <w:bCs w:val="0"/>
          <w:sz w:val="24"/>
          <w:szCs w:val="24"/>
          <w:lang w:val="en-US" w:eastAsia="zh-CN"/>
        </w:rPr>
        <w:t>2026年8月3日-2026年8月28日（4周）</w:t>
      </w:r>
      <w:r>
        <w:rPr>
          <w:rFonts w:hint="eastAsia" w:ascii="微软雅黑" w:hAnsi="微软雅黑" w:eastAsia="微软雅黑" w:cs="微软雅黑"/>
          <w:b w:val="0"/>
          <w:bCs w:val="0"/>
          <w:color w:val="FF0000"/>
          <w:sz w:val="24"/>
          <w:szCs w:val="24"/>
          <w:lang w:val="en-US" w:eastAsia="zh-CN"/>
        </w:rPr>
        <w:t>名额有限 先到先得</w:t>
      </w:r>
    </w:p>
    <w:p w14:paraId="490CC640">
      <w:pPr>
        <w:pStyle w:val="2"/>
        <w:keepNext w:val="0"/>
        <w:keepLines w:val="0"/>
        <w:pageBreakBefore w:val="0"/>
        <w:widowControl/>
        <w:numPr>
          <w:ilvl w:val="0"/>
          <w:numId w:val="4"/>
        </w:numPr>
        <w:suppressLineNumbers w:val="0"/>
        <w:kinsoku/>
        <w:wordWrap/>
        <w:overflowPunct/>
        <w:topLinePunct w:val="0"/>
        <w:autoSpaceDE/>
        <w:autoSpaceDN/>
        <w:bidi w:val="0"/>
        <w:adjustRightInd/>
        <w:snapToGrid/>
        <w:spacing w:before="0" w:beforeAutospacing="0" w:after="0" w:afterAutospacing="0" w:line="360" w:lineRule="auto"/>
        <w:ind w:left="420" w:leftChars="0" w:hanging="420" w:firstLineChars="0"/>
        <w:jc w:val="left"/>
        <w:textAlignment w:val="auto"/>
        <w:rPr>
          <w:rFonts w:hint="eastAsia" w:ascii="微软雅黑" w:hAnsi="微软雅黑" w:eastAsia="微软雅黑" w:cs="微软雅黑"/>
          <w:b w:val="0"/>
          <w:bCs w:val="0"/>
          <w:i w:val="0"/>
          <w:color w:val="363636"/>
          <w:sz w:val="24"/>
          <w:szCs w:val="24"/>
          <w:highlight w:val="none"/>
          <w:lang w:val="en-US" w:eastAsia="zh-CN"/>
        </w:rPr>
      </w:pPr>
      <w:r>
        <w:rPr>
          <w:rFonts w:hint="eastAsia" w:ascii="微软雅黑" w:hAnsi="微软雅黑" w:eastAsia="微软雅黑" w:cs="微软雅黑"/>
          <w:b w:val="0"/>
          <w:bCs w:val="0"/>
          <w:i w:val="0"/>
          <w:color w:val="363636"/>
          <w:sz w:val="24"/>
          <w:szCs w:val="24"/>
          <w:highlight w:val="none"/>
          <w:lang w:val="en-US" w:eastAsia="zh-CN"/>
        </w:rPr>
        <w:t>首批报名截止时间：2026年1月15日</w:t>
      </w:r>
    </w:p>
    <w:p w14:paraId="42F0D287">
      <w:pPr>
        <w:pStyle w:val="2"/>
        <w:keepNext w:val="0"/>
        <w:keepLines w:val="0"/>
        <w:pageBreakBefore w:val="0"/>
        <w:widowControl/>
        <w:numPr>
          <w:ilvl w:val="0"/>
          <w:numId w:val="4"/>
        </w:numPr>
        <w:suppressLineNumbers w:val="0"/>
        <w:kinsoku/>
        <w:wordWrap/>
        <w:overflowPunct/>
        <w:topLinePunct w:val="0"/>
        <w:autoSpaceDE/>
        <w:autoSpaceDN/>
        <w:bidi w:val="0"/>
        <w:adjustRightInd/>
        <w:snapToGrid/>
        <w:spacing w:before="0" w:beforeAutospacing="0" w:after="0" w:afterAutospacing="0" w:line="360" w:lineRule="auto"/>
        <w:ind w:left="420" w:leftChars="0" w:hanging="420" w:firstLineChars="0"/>
        <w:jc w:val="left"/>
        <w:textAlignment w:val="auto"/>
        <w:rPr>
          <w:rFonts w:hint="eastAsia" w:ascii="微软雅黑" w:hAnsi="微软雅黑" w:eastAsia="微软雅黑" w:cs="微软雅黑"/>
          <w:b w:val="0"/>
          <w:bCs w:val="0"/>
          <w:i w:val="0"/>
          <w:color w:val="363636"/>
          <w:sz w:val="24"/>
          <w:szCs w:val="24"/>
          <w:highlight w:val="none"/>
          <w:lang w:val="en-US" w:eastAsia="zh-CN"/>
        </w:rPr>
      </w:pPr>
      <w:r>
        <w:rPr>
          <w:rFonts w:hint="eastAsia" w:ascii="微软雅黑" w:hAnsi="微软雅黑" w:eastAsia="微软雅黑" w:cs="微软雅黑"/>
          <w:b w:val="0"/>
          <w:bCs w:val="0"/>
          <w:i w:val="0"/>
          <w:color w:val="363636"/>
          <w:sz w:val="24"/>
          <w:szCs w:val="24"/>
          <w:highlight w:val="none"/>
          <w:lang w:val="en-US" w:eastAsia="zh-CN"/>
        </w:rPr>
        <w:t>第二批报名截止时间：2026年4月10日</w:t>
      </w:r>
    </w:p>
    <w:p w14:paraId="005FD462">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jc w:val="left"/>
        <w:textAlignment w:val="auto"/>
        <w:rPr>
          <w:rFonts w:hint="eastAsia" w:ascii="微软雅黑" w:hAnsi="微软雅黑" w:eastAsia="微软雅黑" w:cs="微软雅黑"/>
          <w:b w:val="0"/>
          <w:bCs w:val="0"/>
          <w:i/>
          <w:iCs/>
          <w:color w:val="000000" w:themeColor="text1"/>
          <w:sz w:val="24"/>
          <w:szCs w:val="24"/>
          <w:u w:val="single"/>
          <w:lang w:val="en-US" w:eastAsia="zh-CN"/>
          <w14:textFill>
            <w14:solidFill>
              <w14:schemeClr w14:val="tx1"/>
            </w14:solidFill>
          </w14:textFill>
        </w:rPr>
      </w:pPr>
      <w:r>
        <w:rPr>
          <w:rFonts w:hint="eastAsia" w:ascii="微软雅黑" w:hAnsi="微软雅黑" w:eastAsia="微软雅黑" w:cs="微软雅黑"/>
          <w:b w:val="0"/>
          <w:bCs w:val="0"/>
          <w:i/>
          <w:iCs/>
          <w:color w:val="000000" w:themeColor="text1"/>
          <w:sz w:val="24"/>
          <w:szCs w:val="24"/>
          <w:u w:val="single"/>
          <w:lang w:val="en-US" w:eastAsia="zh-CN"/>
          <w14:textFill>
            <w14:solidFill>
              <w14:schemeClr w14:val="tx1"/>
            </w14:solidFill>
          </w14:textFill>
        </w:rPr>
        <w:t>备注：2026年具体行程安排以宾大校方安排为准。</w:t>
      </w:r>
    </w:p>
    <w:p w14:paraId="6858090F">
      <w:pPr>
        <w:pStyle w:val="2"/>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jc w:val="left"/>
        <w:textAlignment w:val="auto"/>
        <w:rPr>
          <w:rFonts w:hint="eastAsia" w:ascii="微软雅黑" w:hAnsi="微软雅黑" w:eastAsia="微软雅黑" w:cs="微软雅黑"/>
          <w:b w:val="0"/>
          <w:bCs w:val="0"/>
          <w:i/>
          <w:iCs/>
          <w:color w:val="000000" w:themeColor="text1"/>
          <w:sz w:val="24"/>
          <w:szCs w:val="24"/>
          <w:u w:val="single"/>
          <w:lang w:val="en-US" w:eastAsia="zh-CN"/>
          <w14:textFill>
            <w14:solidFill>
              <w14:schemeClr w14:val="tx1"/>
            </w14:solidFill>
          </w14:textFill>
        </w:rPr>
      </w:pPr>
    </w:p>
    <w:p w14:paraId="0174DFFB">
      <w:pPr>
        <w:keepNext w:val="0"/>
        <w:keepLines w:val="0"/>
        <w:pageBreakBefore w:val="0"/>
        <w:numPr>
          <w:ilvl w:val="0"/>
          <w:numId w:val="1"/>
        </w:numPr>
        <w:kinsoku/>
        <w:wordWrap/>
        <w:overflowPunct/>
        <w:topLinePunct w:val="0"/>
        <w:autoSpaceDE/>
        <w:autoSpaceDN/>
        <w:bidi w:val="0"/>
        <w:adjustRightInd/>
        <w:snapToGrid/>
        <w:spacing w:line="360" w:lineRule="auto"/>
        <w:ind w:left="0" w:leftChars="0" w:firstLine="420" w:firstLineChars="0"/>
        <w:jc w:val="left"/>
        <w:textAlignment w:val="auto"/>
        <w:rPr>
          <w:rFonts w:hint="eastAsia" w:ascii="微软雅黑" w:hAnsi="微软雅黑" w:eastAsia="微软雅黑" w:cs="微软雅黑"/>
          <w:b/>
          <w:bCs/>
          <w:sz w:val="24"/>
          <w:szCs w:val="24"/>
          <w:lang w:val="en-US" w:eastAsia="zh-CN"/>
        </w:rPr>
      </w:pPr>
      <w:r>
        <w:rPr>
          <w:rFonts w:hint="eastAsia" w:ascii="微软雅黑" w:hAnsi="微软雅黑" w:eastAsia="微软雅黑" w:cs="微软雅黑"/>
          <w:b/>
          <w:bCs/>
          <w:sz w:val="24"/>
          <w:szCs w:val="24"/>
          <w:lang w:val="en-US" w:eastAsia="zh-CN"/>
        </w:rPr>
        <w:t>食宿安排</w:t>
      </w:r>
    </w:p>
    <w:p w14:paraId="7497BEBB">
      <w:pPr>
        <w:keepNext w:val="0"/>
        <w:keepLines w:val="0"/>
        <w:pageBreakBefore w:val="0"/>
        <w:kinsoku/>
        <w:wordWrap/>
        <w:overflowPunct/>
        <w:topLinePunct w:val="0"/>
        <w:autoSpaceDE/>
        <w:autoSpaceDN/>
        <w:bidi w:val="0"/>
        <w:adjustRightInd/>
        <w:snapToGrid/>
        <w:spacing w:line="360" w:lineRule="auto"/>
        <w:textAlignment w:val="auto"/>
        <w:rPr>
          <w:rFonts w:hint="eastAsia" w:ascii="微软雅黑" w:hAnsi="微软雅黑" w:eastAsia="微软雅黑" w:cs="微软雅黑"/>
          <w:b w:val="0"/>
          <w:bCs w:val="0"/>
          <w:color w:val="231815"/>
          <w:sz w:val="24"/>
          <w:szCs w:val="24"/>
          <w:lang w:val="en-US" w:eastAsia="zh-CN"/>
        </w:rPr>
      </w:pPr>
      <w:r>
        <w:rPr>
          <w:rFonts w:hint="eastAsia" w:ascii="微软雅黑" w:hAnsi="微软雅黑" w:eastAsia="微软雅黑" w:cs="微软雅黑"/>
          <w:b w:val="0"/>
          <w:bCs w:val="0"/>
          <w:sz w:val="24"/>
          <w:szCs w:val="24"/>
          <w:lang w:val="en-US" w:eastAsia="zh-CN"/>
        </w:rPr>
        <w:t>项目学生将由学校统一安排住宿，一般为双人间，共用浴室。</w:t>
      </w:r>
      <w:r>
        <w:rPr>
          <w:rFonts w:hint="eastAsia" w:ascii="微软雅黑" w:hAnsi="微软雅黑" w:eastAsia="微软雅黑" w:cs="微软雅黑"/>
          <w:b w:val="0"/>
          <w:bCs w:val="0"/>
          <w:sz w:val="24"/>
          <w:szCs w:val="24"/>
        </w:rPr>
        <w:t>学生有各种各样的用餐选择</w:t>
      </w:r>
      <w:r>
        <w:rPr>
          <w:rFonts w:hint="eastAsia" w:ascii="微软雅黑" w:hAnsi="微软雅黑" w:eastAsia="微软雅黑" w:cs="微软雅黑"/>
          <w:b w:val="0"/>
          <w:bCs w:val="0"/>
          <w:sz w:val="24"/>
          <w:szCs w:val="24"/>
          <w:lang w:eastAsia="zh-CN"/>
        </w:rPr>
        <w:t>，包括宾大</w:t>
      </w:r>
      <w:r>
        <w:rPr>
          <w:rFonts w:hint="eastAsia" w:ascii="微软雅黑" w:hAnsi="微软雅黑" w:eastAsia="微软雅黑" w:cs="微软雅黑"/>
          <w:b w:val="0"/>
          <w:bCs w:val="0"/>
          <w:sz w:val="24"/>
          <w:szCs w:val="24"/>
        </w:rPr>
        <w:t>的</w:t>
      </w:r>
      <w:r>
        <w:rPr>
          <w:rFonts w:hint="eastAsia" w:ascii="微软雅黑" w:hAnsi="微软雅黑" w:eastAsia="微软雅黑" w:cs="微软雅黑"/>
          <w:b w:val="0"/>
          <w:bCs w:val="0"/>
          <w:sz w:val="24"/>
          <w:szCs w:val="24"/>
          <w:lang w:eastAsia="zh-CN"/>
        </w:rPr>
        <w:t>校内餐厅</w:t>
      </w:r>
      <w:r>
        <w:rPr>
          <w:rFonts w:hint="eastAsia" w:ascii="微软雅黑" w:hAnsi="微软雅黑" w:eastAsia="微软雅黑" w:cs="微软雅黑"/>
          <w:b w:val="0"/>
          <w:bCs w:val="0"/>
          <w:sz w:val="24"/>
          <w:szCs w:val="24"/>
          <w:lang w:val="en-US" w:eastAsia="zh-CN"/>
        </w:rPr>
        <w:t>/</w:t>
      </w:r>
      <w:r>
        <w:rPr>
          <w:rFonts w:hint="eastAsia" w:ascii="微软雅黑" w:hAnsi="微软雅黑" w:eastAsia="微软雅黑" w:cs="微软雅黑"/>
          <w:b w:val="0"/>
          <w:bCs w:val="0"/>
          <w:sz w:val="24"/>
          <w:szCs w:val="24"/>
        </w:rPr>
        <w:t>食堂或</w:t>
      </w:r>
      <w:r>
        <w:rPr>
          <w:rFonts w:hint="eastAsia" w:ascii="微软雅黑" w:hAnsi="微软雅黑" w:eastAsia="微软雅黑" w:cs="微软雅黑"/>
          <w:b w:val="0"/>
          <w:bCs w:val="0"/>
          <w:sz w:val="24"/>
          <w:szCs w:val="24"/>
          <w:lang w:eastAsia="zh-CN"/>
        </w:rPr>
        <w:t>在</w:t>
      </w:r>
      <w:r>
        <w:rPr>
          <w:rFonts w:hint="eastAsia" w:ascii="微软雅黑" w:hAnsi="微软雅黑" w:eastAsia="微软雅黑" w:cs="微软雅黑"/>
          <w:b w:val="0"/>
          <w:bCs w:val="0"/>
          <w:sz w:val="24"/>
          <w:szCs w:val="24"/>
        </w:rPr>
        <w:t>公寓做饭。校园附近有一家大型超市</w:t>
      </w:r>
      <w:r>
        <w:rPr>
          <w:rFonts w:hint="eastAsia" w:ascii="微软雅黑" w:hAnsi="微软雅黑" w:eastAsia="微软雅黑" w:cs="微软雅黑"/>
          <w:b w:val="0"/>
          <w:bCs w:val="0"/>
          <w:sz w:val="24"/>
          <w:szCs w:val="24"/>
          <w:lang w:eastAsia="zh-CN"/>
        </w:rPr>
        <w:t>，</w:t>
      </w:r>
      <w:r>
        <w:rPr>
          <w:rFonts w:hint="eastAsia" w:ascii="微软雅黑" w:hAnsi="微软雅黑" w:eastAsia="微软雅黑" w:cs="微软雅黑"/>
          <w:b w:val="0"/>
          <w:bCs w:val="0"/>
          <w:sz w:val="24"/>
          <w:szCs w:val="24"/>
        </w:rPr>
        <w:t>费城也有许多少数民族杂货店，出售进口食品。 </w:t>
      </w:r>
    </w:p>
    <w:p w14:paraId="5E14782F">
      <w:pPr>
        <w:pStyle w:val="2"/>
        <w:keepNext w:val="0"/>
        <w:keepLines w:val="0"/>
        <w:widowControl/>
        <w:suppressLineNumbers w:val="0"/>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drawing>
          <wp:inline distT="0" distB="0" distL="114300" distR="114300">
            <wp:extent cx="3464560" cy="4462145"/>
            <wp:effectExtent l="0" t="0" r="2540" b="1460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7"/>
                    <a:stretch>
                      <a:fillRect/>
                    </a:stretch>
                  </pic:blipFill>
                  <pic:spPr>
                    <a:xfrm>
                      <a:off x="0" y="0"/>
                      <a:ext cx="3464560" cy="4462145"/>
                    </a:xfrm>
                    <a:prstGeom prst="rect">
                      <a:avLst/>
                    </a:prstGeom>
                    <a:noFill/>
                    <a:ln>
                      <a:noFill/>
                    </a:ln>
                  </pic:spPr>
                </pic:pic>
              </a:graphicData>
            </a:graphic>
          </wp:inline>
        </w:drawing>
      </w:r>
    </w:p>
    <w:p w14:paraId="1D9EFE53">
      <w:pPr>
        <w:keepNext w:val="0"/>
        <w:keepLines w:val="0"/>
        <w:pageBreakBefore w:val="0"/>
        <w:numPr>
          <w:ilvl w:val="0"/>
          <w:numId w:val="0"/>
        </w:numPr>
        <w:kinsoku/>
        <w:wordWrap/>
        <w:overflowPunct/>
        <w:topLinePunct w:val="0"/>
        <w:autoSpaceDE/>
        <w:autoSpaceDN/>
        <w:bidi w:val="0"/>
        <w:adjustRightInd/>
        <w:snapToGrid/>
        <w:spacing w:line="360" w:lineRule="auto"/>
        <w:jc w:val="left"/>
        <w:textAlignment w:val="auto"/>
        <w:rPr>
          <w:rFonts w:hint="eastAsia" w:ascii="微软雅黑" w:hAnsi="微软雅黑" w:eastAsia="微软雅黑" w:cs="微软雅黑"/>
          <w:b w:val="0"/>
          <w:bCs w:val="0"/>
          <w:sz w:val="24"/>
          <w:szCs w:val="24"/>
          <w:lang w:val="en-US" w:eastAsia="zh-CN"/>
        </w:rPr>
      </w:pPr>
    </w:p>
    <w:p w14:paraId="001F6590">
      <w:pPr>
        <w:keepNext w:val="0"/>
        <w:keepLines w:val="0"/>
        <w:pageBreakBefore w:val="0"/>
        <w:numPr>
          <w:ilvl w:val="0"/>
          <w:numId w:val="1"/>
        </w:numPr>
        <w:kinsoku/>
        <w:wordWrap/>
        <w:overflowPunct/>
        <w:topLinePunct w:val="0"/>
        <w:autoSpaceDE/>
        <w:autoSpaceDN/>
        <w:bidi w:val="0"/>
        <w:adjustRightInd/>
        <w:snapToGrid/>
        <w:spacing w:line="360" w:lineRule="auto"/>
        <w:ind w:left="0" w:leftChars="0" w:firstLine="420" w:firstLineChars="0"/>
        <w:jc w:val="left"/>
        <w:textAlignment w:val="auto"/>
        <w:rPr>
          <w:rFonts w:hint="eastAsia" w:ascii="微软雅黑" w:hAnsi="微软雅黑" w:eastAsia="微软雅黑" w:cs="微软雅黑"/>
          <w:b/>
          <w:bCs/>
          <w:sz w:val="24"/>
          <w:szCs w:val="24"/>
          <w:lang w:val="en-US" w:eastAsia="zh-CN"/>
        </w:rPr>
      </w:pPr>
      <w:r>
        <w:rPr>
          <w:rFonts w:hint="eastAsia" w:ascii="微软雅黑" w:hAnsi="微软雅黑" w:eastAsia="微软雅黑" w:cs="微软雅黑"/>
          <w:b/>
          <w:bCs/>
          <w:sz w:val="24"/>
          <w:szCs w:val="24"/>
          <w:lang w:val="en-US" w:eastAsia="zh-CN"/>
        </w:rPr>
        <w:t>申请对象及要求</w:t>
      </w:r>
    </w:p>
    <w:p w14:paraId="6E0A3B50">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360" w:lineRule="auto"/>
        <w:jc w:val="left"/>
        <w:textAlignment w:val="auto"/>
        <w:rPr>
          <w:rFonts w:hint="eastAsia" w:ascii="微软雅黑" w:hAnsi="微软雅黑" w:eastAsia="微软雅黑" w:cs="微软雅黑"/>
          <w:b w:val="0"/>
          <w:bCs w:val="0"/>
          <w:color w:val="231815"/>
          <w:sz w:val="24"/>
          <w:szCs w:val="24"/>
          <w:lang w:val="en-US" w:eastAsia="zh-CN"/>
        </w:rPr>
      </w:pPr>
      <w:r>
        <w:rPr>
          <w:rFonts w:hint="eastAsia" w:ascii="微软雅黑" w:hAnsi="微软雅黑" w:eastAsia="微软雅黑" w:cs="微软雅黑"/>
          <w:b w:val="0"/>
          <w:bCs w:val="0"/>
          <w:color w:val="231815"/>
          <w:sz w:val="24"/>
          <w:szCs w:val="24"/>
          <w:lang w:val="en-US" w:eastAsia="zh-CN"/>
        </w:rPr>
        <w:t>申请对象：年满18周岁的</w:t>
      </w:r>
      <w:r>
        <w:rPr>
          <w:rFonts w:hint="eastAsia" w:ascii="微软雅黑" w:hAnsi="微软雅黑" w:eastAsia="微软雅黑" w:cs="微软雅黑"/>
          <w:b w:val="0"/>
          <w:bCs w:val="0"/>
          <w:sz w:val="24"/>
          <w:szCs w:val="24"/>
        </w:rPr>
        <w:t>在读</w:t>
      </w:r>
      <w:r>
        <w:rPr>
          <w:rFonts w:hint="eastAsia" w:ascii="微软雅黑" w:hAnsi="微软雅黑" w:eastAsia="微软雅黑" w:cs="微软雅黑"/>
          <w:b w:val="0"/>
          <w:bCs w:val="0"/>
          <w:sz w:val="24"/>
          <w:szCs w:val="24"/>
          <w:lang w:val="en-US" w:eastAsia="zh-CN"/>
        </w:rPr>
        <w:t>本科</w:t>
      </w:r>
      <w:r>
        <w:rPr>
          <w:rFonts w:hint="eastAsia" w:ascii="微软雅黑" w:hAnsi="微软雅黑" w:eastAsia="微软雅黑" w:cs="微软雅黑"/>
          <w:b w:val="0"/>
          <w:bCs w:val="0"/>
          <w:sz w:val="24"/>
          <w:szCs w:val="24"/>
        </w:rPr>
        <w:t>生</w:t>
      </w:r>
      <w:r>
        <w:rPr>
          <w:rFonts w:hint="eastAsia" w:ascii="微软雅黑" w:hAnsi="微软雅黑" w:eastAsia="微软雅黑" w:cs="微软雅黑"/>
          <w:b w:val="0"/>
          <w:bCs w:val="0"/>
          <w:sz w:val="24"/>
          <w:szCs w:val="24"/>
          <w:lang w:eastAsia="zh-CN"/>
        </w:rPr>
        <w:t>、</w:t>
      </w:r>
      <w:r>
        <w:rPr>
          <w:rFonts w:hint="eastAsia" w:ascii="微软雅黑" w:hAnsi="微软雅黑" w:eastAsia="微软雅黑" w:cs="微软雅黑"/>
          <w:b w:val="0"/>
          <w:bCs w:val="0"/>
          <w:sz w:val="24"/>
          <w:szCs w:val="24"/>
        </w:rPr>
        <w:t>研究生、博士生</w:t>
      </w:r>
    </w:p>
    <w:p w14:paraId="248282D6">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360" w:lineRule="auto"/>
        <w:jc w:val="left"/>
        <w:textAlignment w:val="auto"/>
        <w:rPr>
          <w:rFonts w:hint="eastAsia" w:ascii="微软雅黑" w:hAnsi="微软雅黑" w:eastAsia="微软雅黑" w:cs="微软雅黑"/>
          <w:b w:val="0"/>
          <w:bCs w:val="0"/>
          <w:color w:val="231815"/>
          <w:sz w:val="24"/>
          <w:szCs w:val="24"/>
          <w:lang w:val="en-US" w:eastAsia="zh-CN"/>
        </w:rPr>
      </w:pPr>
      <w:r>
        <w:rPr>
          <w:rFonts w:hint="eastAsia" w:ascii="微软雅黑" w:hAnsi="微软雅黑" w:eastAsia="微软雅黑" w:cs="微软雅黑"/>
          <w:b w:val="0"/>
          <w:bCs w:val="0"/>
          <w:color w:val="231815"/>
          <w:sz w:val="24"/>
          <w:szCs w:val="24"/>
          <w:lang w:val="en-US" w:eastAsia="zh-CN"/>
        </w:rPr>
        <w:t>语言成绩：（满足其一即可）</w:t>
      </w:r>
    </w:p>
    <w:p w14:paraId="1C4F2E7B">
      <w:pPr>
        <w:keepNext w:val="0"/>
        <w:keepLines w:val="0"/>
        <w:pageBreakBefore w:val="0"/>
        <w:numPr>
          <w:ilvl w:val="0"/>
          <w:numId w:val="5"/>
        </w:numPr>
        <w:kinsoku/>
        <w:wordWrap/>
        <w:overflowPunct/>
        <w:topLinePunct w:val="0"/>
        <w:autoSpaceDE/>
        <w:autoSpaceDN/>
        <w:bidi w:val="0"/>
        <w:adjustRightInd/>
        <w:snapToGrid/>
        <w:spacing w:beforeLines="0" w:afterLines="0" w:line="360" w:lineRule="auto"/>
        <w:jc w:val="left"/>
        <w:textAlignment w:val="auto"/>
        <w:rPr>
          <w:rFonts w:hint="eastAsia" w:ascii="微软雅黑" w:hAnsi="微软雅黑" w:eastAsia="微软雅黑" w:cs="微软雅黑"/>
          <w:b w:val="0"/>
          <w:bCs w:val="0"/>
          <w:color w:val="231815"/>
          <w:sz w:val="24"/>
          <w:szCs w:val="24"/>
          <w:highlight w:val="none"/>
        </w:rPr>
      </w:pPr>
      <w:r>
        <w:rPr>
          <w:rFonts w:hint="eastAsia" w:ascii="微软雅黑" w:hAnsi="微软雅黑" w:eastAsia="微软雅黑" w:cs="微软雅黑"/>
          <w:b w:val="0"/>
          <w:bCs w:val="0"/>
          <w:color w:val="231815"/>
          <w:sz w:val="24"/>
          <w:szCs w:val="24"/>
          <w:highlight w:val="none"/>
          <w:lang w:val="en-US" w:eastAsia="zh-CN"/>
        </w:rPr>
        <w:t xml:space="preserve">托福： </w:t>
      </w:r>
      <w:r>
        <w:rPr>
          <w:rFonts w:hint="eastAsia" w:ascii="微软雅黑" w:hAnsi="微软雅黑" w:eastAsia="微软雅黑" w:cs="微软雅黑"/>
          <w:b w:val="0"/>
          <w:bCs w:val="0"/>
          <w:color w:val="231815"/>
          <w:sz w:val="24"/>
          <w:szCs w:val="24"/>
          <w:highlight w:val="none"/>
        </w:rPr>
        <w:t>Internet-based TOEFL (</w:t>
      </w:r>
      <w:r>
        <w:rPr>
          <w:rFonts w:hint="eastAsia" w:ascii="微软雅黑" w:hAnsi="微软雅黑" w:eastAsia="微软雅黑" w:cs="微软雅黑"/>
          <w:b w:val="0"/>
          <w:bCs w:val="0"/>
          <w:color w:val="231815"/>
          <w:sz w:val="24"/>
          <w:szCs w:val="24"/>
          <w:highlight w:val="none"/>
          <w:lang w:val="en-US" w:eastAsia="zh-CN"/>
        </w:rPr>
        <w:t>I</w:t>
      </w:r>
      <w:r>
        <w:rPr>
          <w:rFonts w:hint="eastAsia" w:ascii="微软雅黑" w:hAnsi="微软雅黑" w:eastAsia="微软雅黑" w:cs="微软雅黑"/>
          <w:b w:val="0"/>
          <w:bCs w:val="0"/>
          <w:color w:val="231815"/>
          <w:sz w:val="24"/>
          <w:szCs w:val="24"/>
          <w:highlight w:val="none"/>
        </w:rPr>
        <w:t>BT)</w:t>
      </w:r>
      <w:r>
        <w:rPr>
          <w:rFonts w:hint="eastAsia" w:ascii="微软雅黑" w:hAnsi="微软雅黑" w:eastAsia="微软雅黑" w:cs="微软雅黑"/>
          <w:b w:val="0"/>
          <w:bCs w:val="0"/>
          <w:color w:val="231815"/>
          <w:sz w:val="24"/>
          <w:szCs w:val="24"/>
          <w:highlight w:val="none"/>
          <w:lang w:val="en-US" w:eastAsia="zh-CN"/>
        </w:rPr>
        <w:t>70</w:t>
      </w:r>
      <w:r>
        <w:rPr>
          <w:rFonts w:hint="eastAsia" w:ascii="微软雅黑" w:hAnsi="微软雅黑" w:eastAsia="微软雅黑" w:cs="微软雅黑"/>
          <w:b w:val="0"/>
          <w:bCs w:val="0"/>
          <w:color w:val="231815"/>
          <w:sz w:val="24"/>
          <w:szCs w:val="24"/>
          <w:highlight w:val="none"/>
        </w:rPr>
        <w:t>分</w:t>
      </w:r>
      <w:r>
        <w:rPr>
          <w:rFonts w:hint="eastAsia" w:ascii="微软雅黑" w:hAnsi="微软雅黑" w:eastAsia="微软雅黑" w:cs="微软雅黑"/>
          <w:b w:val="0"/>
          <w:bCs w:val="0"/>
          <w:color w:val="231815"/>
          <w:sz w:val="24"/>
          <w:szCs w:val="24"/>
          <w:highlight w:val="none"/>
          <w:lang w:eastAsia="zh-CN"/>
        </w:rPr>
        <w:t>及</w:t>
      </w:r>
      <w:r>
        <w:rPr>
          <w:rFonts w:hint="eastAsia" w:ascii="微软雅黑" w:hAnsi="微软雅黑" w:eastAsia="微软雅黑" w:cs="微软雅黑"/>
          <w:b w:val="0"/>
          <w:bCs w:val="0"/>
          <w:color w:val="231815"/>
          <w:sz w:val="24"/>
          <w:szCs w:val="24"/>
          <w:highlight w:val="none"/>
        </w:rPr>
        <w:t>以上</w:t>
      </w:r>
      <w:r>
        <w:rPr>
          <w:rFonts w:hint="eastAsia" w:ascii="微软雅黑" w:hAnsi="微软雅黑" w:eastAsia="微软雅黑" w:cs="微软雅黑"/>
          <w:b w:val="0"/>
          <w:bCs w:val="0"/>
          <w:color w:val="231815"/>
          <w:sz w:val="24"/>
          <w:szCs w:val="24"/>
          <w:highlight w:val="none"/>
          <w:lang w:val="en-US" w:eastAsia="zh-CN"/>
        </w:rPr>
        <w:t xml:space="preserve">          </w:t>
      </w:r>
    </w:p>
    <w:p w14:paraId="00EA782B">
      <w:pPr>
        <w:keepNext w:val="0"/>
        <w:keepLines w:val="0"/>
        <w:pageBreakBefore w:val="0"/>
        <w:widowControl w:val="0"/>
        <w:numPr>
          <w:ilvl w:val="0"/>
          <w:numId w:val="5"/>
        </w:numPr>
        <w:kinsoku/>
        <w:wordWrap/>
        <w:overflowPunct/>
        <w:topLinePunct w:val="0"/>
        <w:autoSpaceDE/>
        <w:autoSpaceDN/>
        <w:bidi w:val="0"/>
        <w:adjustRightInd/>
        <w:snapToGrid/>
        <w:spacing w:beforeLines="0" w:afterLines="0" w:line="360" w:lineRule="auto"/>
        <w:ind w:left="0" w:leftChars="0" w:firstLine="0" w:firstLineChars="0"/>
        <w:jc w:val="left"/>
        <w:textAlignment w:val="auto"/>
        <w:rPr>
          <w:rFonts w:hint="eastAsia" w:ascii="微软雅黑" w:hAnsi="微软雅黑" w:eastAsia="微软雅黑" w:cs="微软雅黑"/>
          <w:b w:val="0"/>
          <w:bCs w:val="0"/>
          <w:color w:val="231815"/>
          <w:sz w:val="24"/>
          <w:szCs w:val="24"/>
          <w:highlight w:val="none"/>
          <w:lang w:val="en-US" w:eastAsia="zh-CN"/>
        </w:rPr>
      </w:pPr>
      <w:r>
        <w:rPr>
          <w:rFonts w:hint="eastAsia" w:ascii="微软雅黑" w:hAnsi="微软雅黑" w:eastAsia="微软雅黑" w:cs="微软雅黑"/>
          <w:b w:val="0"/>
          <w:bCs w:val="0"/>
          <w:color w:val="231815"/>
          <w:sz w:val="24"/>
          <w:szCs w:val="24"/>
          <w:highlight w:val="none"/>
          <w:lang w:val="en-US" w:eastAsia="zh-CN"/>
        </w:rPr>
        <w:t>雅思： 6分及以上</w:t>
      </w:r>
    </w:p>
    <w:p w14:paraId="1953CAD2">
      <w:pPr>
        <w:keepNext w:val="0"/>
        <w:keepLines w:val="0"/>
        <w:pageBreakBefore w:val="0"/>
        <w:widowControl w:val="0"/>
        <w:numPr>
          <w:ilvl w:val="0"/>
          <w:numId w:val="5"/>
        </w:numPr>
        <w:kinsoku/>
        <w:wordWrap/>
        <w:overflowPunct/>
        <w:topLinePunct w:val="0"/>
        <w:autoSpaceDE/>
        <w:autoSpaceDN/>
        <w:bidi w:val="0"/>
        <w:adjustRightInd/>
        <w:snapToGrid/>
        <w:spacing w:beforeLines="0" w:afterLines="0" w:line="360" w:lineRule="auto"/>
        <w:ind w:left="0" w:leftChars="0" w:firstLine="0" w:firstLineChars="0"/>
        <w:jc w:val="left"/>
        <w:textAlignment w:val="auto"/>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color w:val="231815"/>
          <w:sz w:val="24"/>
          <w:szCs w:val="24"/>
          <w:highlight w:val="none"/>
          <w:lang w:val="en-US" w:eastAsia="zh-CN"/>
        </w:rPr>
        <w:t>大学英语四、六级4</w:t>
      </w:r>
      <w:r>
        <w:rPr>
          <w:rFonts w:hint="eastAsia" w:ascii="微软雅黑" w:hAnsi="微软雅黑" w:eastAsia="微软雅黑" w:cs="微软雅黑"/>
          <w:b w:val="0"/>
          <w:bCs w:val="0"/>
          <w:color w:val="231815"/>
          <w:sz w:val="24"/>
          <w:szCs w:val="24"/>
          <w:highlight w:val="none"/>
          <w:lang w:eastAsia="zh-CN"/>
        </w:rPr>
        <w:t>70</w:t>
      </w:r>
      <w:r>
        <w:rPr>
          <w:rFonts w:hint="eastAsia" w:ascii="微软雅黑" w:hAnsi="微软雅黑" w:eastAsia="微软雅黑" w:cs="微软雅黑"/>
          <w:b w:val="0"/>
          <w:bCs w:val="0"/>
          <w:color w:val="231815"/>
          <w:sz w:val="24"/>
          <w:szCs w:val="24"/>
          <w:highlight w:val="none"/>
          <w:lang w:val="en-US" w:eastAsia="zh-CN"/>
        </w:rPr>
        <w:t xml:space="preserve">分及以上 </w:t>
      </w:r>
    </w:p>
    <w:p w14:paraId="057BECB3">
      <w:pPr>
        <w:keepNext w:val="0"/>
        <w:keepLines w:val="0"/>
        <w:pageBreakBefore w:val="0"/>
        <w:numPr>
          <w:ilvl w:val="0"/>
          <w:numId w:val="1"/>
        </w:numPr>
        <w:kinsoku/>
        <w:wordWrap/>
        <w:overflowPunct/>
        <w:topLinePunct w:val="0"/>
        <w:autoSpaceDE/>
        <w:autoSpaceDN/>
        <w:bidi w:val="0"/>
        <w:adjustRightInd/>
        <w:snapToGrid/>
        <w:spacing w:line="360" w:lineRule="auto"/>
        <w:ind w:left="0" w:leftChars="0" w:firstLine="420" w:firstLineChars="0"/>
        <w:jc w:val="left"/>
        <w:textAlignment w:val="auto"/>
        <w:rPr>
          <w:rFonts w:hint="eastAsia" w:ascii="微软雅黑" w:hAnsi="微软雅黑" w:eastAsia="微软雅黑" w:cs="微软雅黑"/>
          <w:b/>
          <w:bCs/>
          <w:sz w:val="24"/>
          <w:szCs w:val="24"/>
          <w:lang w:val="en-US" w:eastAsia="zh-CN"/>
        </w:rPr>
      </w:pPr>
      <w:r>
        <w:rPr>
          <w:rFonts w:hint="eastAsia" w:ascii="微软雅黑" w:hAnsi="微软雅黑" w:eastAsia="微软雅黑" w:cs="微软雅黑"/>
          <w:b/>
          <w:bCs/>
          <w:sz w:val="24"/>
          <w:szCs w:val="24"/>
          <w:lang w:val="en-US" w:eastAsia="zh-CN"/>
        </w:rPr>
        <w:t>申请材料</w:t>
      </w:r>
    </w:p>
    <w:p w14:paraId="137E3D31">
      <w:pPr>
        <w:keepNext w:val="0"/>
        <w:keepLines w:val="0"/>
        <w:pageBreakBefore w:val="0"/>
        <w:widowControl w:val="0"/>
        <w:numPr>
          <w:ilvl w:val="0"/>
          <w:numId w:val="6"/>
        </w:numPr>
        <w:tabs>
          <w:tab w:val="clear" w:pos="312"/>
        </w:tabs>
        <w:kinsoku/>
        <w:wordWrap/>
        <w:overflowPunct/>
        <w:topLinePunct w:val="0"/>
        <w:autoSpaceDE/>
        <w:autoSpaceDN/>
        <w:bidi w:val="0"/>
        <w:adjustRightInd/>
        <w:snapToGrid/>
        <w:spacing w:beforeLines="0" w:afterLines="0" w:line="360" w:lineRule="auto"/>
        <w:jc w:val="left"/>
        <w:textAlignment w:val="auto"/>
        <w:rPr>
          <w:rFonts w:hint="eastAsia" w:ascii="微软雅黑" w:hAnsi="微软雅黑" w:eastAsia="微软雅黑" w:cs="微软雅黑"/>
          <w:b w:val="0"/>
          <w:bCs w:val="0"/>
          <w:color w:val="231815"/>
          <w:sz w:val="24"/>
          <w:szCs w:val="24"/>
          <w:lang w:val="en-US" w:eastAsia="zh-CN"/>
        </w:rPr>
      </w:pPr>
      <w:r>
        <w:rPr>
          <w:rFonts w:hint="eastAsia" w:ascii="微软雅黑" w:hAnsi="微软雅黑" w:eastAsia="微软雅黑" w:cs="微软雅黑"/>
          <w:b w:val="0"/>
          <w:bCs w:val="0"/>
          <w:color w:val="231815"/>
          <w:sz w:val="24"/>
          <w:szCs w:val="24"/>
          <w:lang w:val="en-US" w:eastAsia="zh-CN"/>
        </w:rPr>
        <w:t>全日制在校生短期项目申请表</w:t>
      </w:r>
    </w:p>
    <w:p w14:paraId="03EC6EC0">
      <w:pPr>
        <w:keepNext w:val="0"/>
        <w:keepLines w:val="0"/>
        <w:pageBreakBefore w:val="0"/>
        <w:widowControl w:val="0"/>
        <w:numPr>
          <w:ilvl w:val="0"/>
          <w:numId w:val="6"/>
        </w:numPr>
        <w:tabs>
          <w:tab w:val="clear" w:pos="312"/>
        </w:tabs>
        <w:kinsoku/>
        <w:wordWrap/>
        <w:overflowPunct/>
        <w:topLinePunct w:val="0"/>
        <w:autoSpaceDE/>
        <w:autoSpaceDN/>
        <w:bidi w:val="0"/>
        <w:adjustRightInd/>
        <w:snapToGrid/>
        <w:spacing w:beforeLines="0" w:afterLines="0" w:line="360" w:lineRule="auto"/>
        <w:jc w:val="left"/>
        <w:textAlignment w:val="auto"/>
        <w:rPr>
          <w:rFonts w:hint="eastAsia" w:ascii="微软雅黑" w:hAnsi="微软雅黑" w:eastAsia="微软雅黑" w:cs="微软雅黑"/>
          <w:b w:val="0"/>
          <w:bCs w:val="0"/>
          <w:color w:val="231815"/>
          <w:sz w:val="24"/>
          <w:szCs w:val="24"/>
          <w:lang w:val="en-US" w:eastAsia="zh-CN"/>
        </w:rPr>
      </w:pPr>
      <w:r>
        <w:rPr>
          <w:rFonts w:hint="eastAsia" w:ascii="微软雅黑" w:hAnsi="微软雅黑" w:eastAsia="微软雅黑" w:cs="微软雅黑"/>
          <w:b w:val="0"/>
          <w:bCs w:val="0"/>
          <w:color w:val="231815"/>
          <w:sz w:val="24"/>
          <w:szCs w:val="24"/>
          <w:lang w:val="en-US" w:eastAsia="zh-CN"/>
        </w:rPr>
        <w:t>证件照</w:t>
      </w:r>
    </w:p>
    <w:p w14:paraId="568488DB">
      <w:pPr>
        <w:keepNext w:val="0"/>
        <w:keepLines w:val="0"/>
        <w:pageBreakBefore w:val="0"/>
        <w:widowControl w:val="0"/>
        <w:numPr>
          <w:ilvl w:val="0"/>
          <w:numId w:val="6"/>
        </w:numPr>
        <w:tabs>
          <w:tab w:val="clear" w:pos="312"/>
        </w:tabs>
        <w:kinsoku/>
        <w:wordWrap/>
        <w:overflowPunct/>
        <w:topLinePunct w:val="0"/>
        <w:autoSpaceDE/>
        <w:autoSpaceDN/>
        <w:bidi w:val="0"/>
        <w:adjustRightInd/>
        <w:snapToGrid/>
        <w:spacing w:beforeLines="0" w:afterLines="0" w:line="360" w:lineRule="auto"/>
        <w:jc w:val="left"/>
        <w:textAlignment w:val="auto"/>
        <w:rPr>
          <w:rFonts w:hint="eastAsia" w:ascii="微软雅黑" w:hAnsi="微软雅黑" w:eastAsia="微软雅黑" w:cs="微软雅黑"/>
          <w:b w:val="0"/>
          <w:bCs w:val="0"/>
          <w:color w:val="231815"/>
          <w:sz w:val="24"/>
          <w:szCs w:val="24"/>
          <w:lang w:val="en-US" w:eastAsia="zh-CN"/>
        </w:rPr>
      </w:pPr>
      <w:r>
        <w:rPr>
          <w:rFonts w:hint="eastAsia" w:ascii="微软雅黑" w:hAnsi="微软雅黑" w:eastAsia="微软雅黑" w:cs="微软雅黑"/>
          <w:b w:val="0"/>
          <w:bCs w:val="0"/>
          <w:color w:val="231815"/>
          <w:sz w:val="24"/>
          <w:szCs w:val="24"/>
          <w:lang w:val="en-US" w:eastAsia="zh-CN"/>
        </w:rPr>
        <w:t>语言成绩扫描件</w:t>
      </w:r>
    </w:p>
    <w:p w14:paraId="2041562A">
      <w:pPr>
        <w:keepNext w:val="0"/>
        <w:keepLines w:val="0"/>
        <w:pageBreakBefore w:val="0"/>
        <w:widowControl w:val="0"/>
        <w:numPr>
          <w:ilvl w:val="0"/>
          <w:numId w:val="6"/>
        </w:numPr>
        <w:tabs>
          <w:tab w:val="clear" w:pos="312"/>
        </w:tabs>
        <w:kinsoku/>
        <w:wordWrap/>
        <w:overflowPunct/>
        <w:topLinePunct w:val="0"/>
        <w:autoSpaceDE/>
        <w:autoSpaceDN/>
        <w:bidi w:val="0"/>
        <w:adjustRightInd/>
        <w:snapToGrid/>
        <w:spacing w:beforeLines="0" w:afterLines="0" w:line="360" w:lineRule="auto"/>
        <w:jc w:val="left"/>
        <w:textAlignment w:val="auto"/>
        <w:rPr>
          <w:rFonts w:hint="eastAsia" w:ascii="微软雅黑" w:hAnsi="微软雅黑" w:eastAsia="微软雅黑" w:cs="微软雅黑"/>
          <w:b w:val="0"/>
          <w:bCs w:val="0"/>
          <w:color w:val="231815"/>
          <w:sz w:val="24"/>
          <w:szCs w:val="24"/>
          <w:lang w:val="en-US" w:eastAsia="zh-CN"/>
        </w:rPr>
      </w:pPr>
      <w:r>
        <w:rPr>
          <w:rFonts w:hint="eastAsia" w:ascii="微软雅黑" w:hAnsi="微软雅黑" w:eastAsia="微软雅黑" w:cs="微软雅黑"/>
          <w:b w:val="0"/>
          <w:bCs w:val="0"/>
          <w:color w:val="231815"/>
          <w:sz w:val="24"/>
          <w:szCs w:val="24"/>
          <w:lang w:val="en-US" w:eastAsia="zh-CN"/>
        </w:rPr>
        <w:t>中英文大学成绩单扫描件</w:t>
      </w:r>
    </w:p>
    <w:p w14:paraId="46A8C6CF">
      <w:pPr>
        <w:keepNext w:val="0"/>
        <w:keepLines w:val="0"/>
        <w:pageBreakBefore w:val="0"/>
        <w:widowControl w:val="0"/>
        <w:numPr>
          <w:ilvl w:val="0"/>
          <w:numId w:val="6"/>
        </w:numPr>
        <w:tabs>
          <w:tab w:val="clear" w:pos="312"/>
        </w:tabs>
        <w:kinsoku/>
        <w:wordWrap/>
        <w:overflowPunct/>
        <w:topLinePunct w:val="0"/>
        <w:autoSpaceDE/>
        <w:autoSpaceDN/>
        <w:bidi w:val="0"/>
        <w:adjustRightInd/>
        <w:snapToGrid/>
        <w:spacing w:beforeLines="0" w:afterLines="0" w:line="360" w:lineRule="auto"/>
        <w:jc w:val="left"/>
        <w:textAlignment w:val="auto"/>
        <w:rPr>
          <w:rFonts w:hint="eastAsia" w:ascii="微软雅黑" w:hAnsi="微软雅黑" w:eastAsia="微软雅黑" w:cs="微软雅黑"/>
          <w:b w:val="0"/>
          <w:bCs w:val="0"/>
          <w:color w:val="231815"/>
          <w:sz w:val="24"/>
          <w:szCs w:val="24"/>
          <w:lang w:val="en-US" w:eastAsia="zh-CN"/>
        </w:rPr>
      </w:pPr>
      <w:r>
        <w:rPr>
          <w:rFonts w:hint="eastAsia" w:ascii="微软雅黑" w:hAnsi="微软雅黑" w:eastAsia="微软雅黑" w:cs="微软雅黑"/>
          <w:b w:val="0"/>
          <w:bCs w:val="0"/>
          <w:color w:val="231815"/>
          <w:sz w:val="24"/>
          <w:szCs w:val="24"/>
          <w:lang w:val="en-US" w:eastAsia="zh-CN"/>
        </w:rPr>
        <w:t>个人信息（护照，身份证）扫描件</w:t>
      </w:r>
    </w:p>
    <w:p w14:paraId="5E36808F">
      <w:pPr>
        <w:keepNext w:val="0"/>
        <w:keepLines w:val="0"/>
        <w:pageBreakBefore w:val="0"/>
        <w:widowControl w:val="0"/>
        <w:numPr>
          <w:ilvl w:val="0"/>
          <w:numId w:val="6"/>
        </w:numPr>
        <w:tabs>
          <w:tab w:val="clear" w:pos="312"/>
        </w:tabs>
        <w:kinsoku/>
        <w:wordWrap/>
        <w:overflowPunct/>
        <w:topLinePunct w:val="0"/>
        <w:autoSpaceDE/>
        <w:autoSpaceDN/>
        <w:bidi w:val="0"/>
        <w:adjustRightInd/>
        <w:snapToGrid/>
        <w:spacing w:beforeLines="0" w:afterLines="0" w:line="360" w:lineRule="auto"/>
        <w:jc w:val="left"/>
        <w:textAlignment w:val="auto"/>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color w:val="231815"/>
          <w:sz w:val="24"/>
          <w:szCs w:val="24"/>
          <w:lang w:val="en-US" w:eastAsia="zh-CN"/>
        </w:rPr>
        <w:t>银行存款证明（余额八万元人民币以上）</w:t>
      </w:r>
    </w:p>
    <w:p w14:paraId="1D73EDD5">
      <w:pPr>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50" w:afterAutospacing="0" w:line="315" w:lineRule="atLeast"/>
        <w:ind w:left="0" w:right="0" w:firstLine="720" w:firstLineChars="300"/>
        <w:jc w:val="left"/>
        <w:rPr>
          <w:rFonts w:hint="eastAsia" w:ascii="微软雅黑" w:hAnsi="微软雅黑" w:eastAsia="微软雅黑" w:cs="微软雅黑"/>
          <w:i w:val="0"/>
          <w:iCs w:val="0"/>
          <w:caps w:val="0"/>
          <w:color w:val="333333"/>
          <w:spacing w:val="0"/>
          <w:kern w:val="0"/>
          <w:sz w:val="24"/>
          <w:szCs w:val="24"/>
          <w:shd w:val="clear" w:color="auto" w:fill="FFFFFF"/>
          <w:lang w:val="en-US" w:eastAsia="zh-CN" w:bidi="ar"/>
        </w:rPr>
      </w:pPr>
      <w:r>
        <w:rPr>
          <w:rFonts w:hint="eastAsia" w:ascii="微软雅黑" w:hAnsi="微软雅黑" w:eastAsia="微软雅黑" w:cs="微软雅黑"/>
          <w:b/>
          <w:bCs/>
          <w:color w:val="000000"/>
          <w:kern w:val="0"/>
          <w:sz w:val="24"/>
          <w:szCs w:val="24"/>
          <w:lang w:val="en-US" w:eastAsia="zh-CN"/>
        </w:rPr>
        <w:t>九、报名及咨询联系方式</w:t>
      </w:r>
      <w:r>
        <w:rPr>
          <w:rFonts w:hint="eastAsia" w:ascii="微软雅黑" w:hAnsi="微软雅黑" w:eastAsia="微软雅黑" w:cs="微软雅黑"/>
          <w:i w:val="0"/>
          <w:iCs w:val="0"/>
          <w:caps w:val="0"/>
          <w:color w:val="333333"/>
          <w:spacing w:val="0"/>
          <w:kern w:val="0"/>
          <w:sz w:val="24"/>
          <w:szCs w:val="24"/>
          <w:shd w:val="clear" w:color="auto" w:fill="FFFFFF"/>
          <w:lang w:val="en-US" w:eastAsia="zh-CN" w:bidi="ar"/>
        </w:rPr>
        <w:t>（请务必同时完成以下两个申请步骤才算报名成功）</w:t>
      </w:r>
    </w:p>
    <w:p w14:paraId="53108C41">
      <w:pPr>
        <w:keepNext w:val="0"/>
        <w:keepLines w:val="0"/>
        <w:widowControl/>
        <w:numPr>
          <w:ilvl w:val="0"/>
          <w:numId w:val="7"/>
        </w:numPr>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50" w:afterAutospacing="0" w:line="315" w:lineRule="atLeast"/>
        <w:ind w:right="0" w:rightChars="0"/>
        <w:jc w:val="left"/>
        <w:rPr>
          <w:rFonts w:hint="eastAsia" w:ascii="微软雅黑" w:hAnsi="微软雅黑" w:eastAsia="微软雅黑" w:cs="微软雅黑"/>
          <w:i w:val="0"/>
          <w:iCs w:val="0"/>
          <w:caps w:val="0"/>
          <w:color w:val="333333"/>
          <w:spacing w:val="0"/>
          <w:kern w:val="0"/>
          <w:sz w:val="24"/>
          <w:szCs w:val="24"/>
          <w:shd w:val="clear" w:color="auto" w:fill="FFFFFF"/>
          <w:lang w:val="en-US" w:eastAsia="zh-CN" w:bidi="ar"/>
        </w:rPr>
      </w:pPr>
      <w:r>
        <w:rPr>
          <w:rFonts w:hint="eastAsia" w:ascii="微软雅黑" w:hAnsi="微软雅黑" w:eastAsia="微软雅黑" w:cs="微软雅黑"/>
          <w:i w:val="0"/>
          <w:iCs w:val="0"/>
          <w:caps w:val="0"/>
          <w:color w:val="333333"/>
          <w:spacing w:val="0"/>
          <w:kern w:val="0"/>
          <w:sz w:val="24"/>
          <w:szCs w:val="24"/>
          <w:shd w:val="clear" w:color="auto" w:fill="FFFFFF"/>
          <w:lang w:val="en-US" w:eastAsia="zh-CN" w:bidi="ar"/>
        </w:rPr>
        <w:t xml:space="preserve"> 上交附件湖北经济学院学生赴国（境）外学习交流项目报名表至行政楼516办公室 肖老师 </w:t>
      </w:r>
    </w:p>
    <w:p w14:paraId="341341FD">
      <w:pPr>
        <w:keepNext w:val="0"/>
        <w:keepLines w:val="0"/>
        <w:widowControl/>
        <w:numPr>
          <w:ilvl w:val="0"/>
          <w:numId w:val="7"/>
        </w:numPr>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150" w:afterAutospacing="0" w:line="315" w:lineRule="atLeast"/>
        <w:ind w:left="0" w:leftChars="0" w:right="0" w:rightChars="0" w:firstLine="0" w:firstLineChars="0"/>
        <w:jc w:val="left"/>
        <w:rPr>
          <w:rFonts w:hint="eastAsia" w:ascii="微软雅黑" w:hAnsi="微软雅黑" w:eastAsia="微软雅黑" w:cs="微软雅黑"/>
          <w:i w:val="0"/>
          <w:iCs w:val="0"/>
          <w:caps w:val="0"/>
          <w:color w:val="333333"/>
          <w:spacing w:val="0"/>
          <w:kern w:val="0"/>
          <w:sz w:val="24"/>
          <w:szCs w:val="24"/>
          <w:shd w:val="clear" w:color="auto" w:fill="FFFFFF"/>
          <w:lang w:val="en-US" w:eastAsia="zh-CN" w:bidi="ar"/>
        </w:rPr>
      </w:pPr>
      <w:r>
        <w:rPr>
          <w:rFonts w:hint="eastAsia" w:ascii="微软雅黑" w:hAnsi="微软雅黑" w:eastAsia="微软雅黑" w:cs="微软雅黑"/>
          <w:i w:val="0"/>
          <w:iCs w:val="0"/>
          <w:caps w:val="0"/>
          <w:color w:val="333333"/>
          <w:spacing w:val="0"/>
          <w:kern w:val="0"/>
          <w:sz w:val="24"/>
          <w:szCs w:val="24"/>
          <w:shd w:val="clear" w:color="auto" w:fill="FFFFFF"/>
          <w:lang w:val="en-US" w:eastAsia="zh-CN" w:bidi="ar"/>
        </w:rPr>
        <w:t xml:space="preserve"> 项目主办方报名：本项目由第三方机构执行，申请前，请结合自身实际情况，充分了解项目内容及费用等细节，行前务必与第三方机构签订协议。</w:t>
      </w:r>
    </w:p>
    <w:p w14:paraId="726D9038">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26" w:lineRule="atLeast"/>
        <w:ind w:right="0"/>
        <w:jc w:val="left"/>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kern w:val="0"/>
          <w:sz w:val="24"/>
          <w:szCs w:val="24"/>
          <w:shd w:val="clear" w:color="auto" w:fill="FFFFFF"/>
          <w:lang w:val="en-US" w:eastAsia="zh-CN" w:bidi="ar"/>
        </w:rPr>
        <w:t>校内联系人：肖老师：027-81973927 </w:t>
      </w:r>
    </w:p>
    <w:p w14:paraId="349B6EA7">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26" w:lineRule="atLeast"/>
        <w:ind w:left="0" w:right="0" w:firstLine="0"/>
        <w:jc w:val="left"/>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kern w:val="0"/>
          <w:sz w:val="24"/>
          <w:szCs w:val="24"/>
          <w:shd w:val="clear" w:color="auto" w:fill="FFFFFF"/>
          <w:lang w:val="en-US" w:eastAsia="zh-CN" w:bidi="ar"/>
        </w:rPr>
        <w:t>咨询请添加QQ群：663741847（添加备注姓名、学院、年级、手机号）</w:t>
      </w:r>
    </w:p>
    <w:p w14:paraId="04D3D3F0">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26" w:lineRule="atLeast"/>
        <w:ind w:left="0" w:right="0" w:firstLine="0"/>
        <w:jc w:val="left"/>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i w:val="0"/>
          <w:iCs w:val="0"/>
          <w:caps w:val="0"/>
          <w:color w:val="333333"/>
          <w:spacing w:val="0"/>
          <w:kern w:val="0"/>
          <w:sz w:val="24"/>
          <w:szCs w:val="24"/>
          <w:shd w:val="clear" w:color="auto" w:fill="FFFFFF"/>
          <w:lang w:val="en-US" w:eastAsia="zh-CN" w:bidi="ar"/>
        </w:rPr>
        <w:t> </w:t>
      </w:r>
      <w:r>
        <w:rPr>
          <w:rFonts w:ascii="宋体" w:hAnsi="宋体" w:eastAsia="宋体" w:cs="宋体"/>
          <w:sz w:val="24"/>
          <w:szCs w:val="24"/>
        </w:rPr>
        <w:fldChar w:fldCharType="begin"/>
      </w:r>
      <w:r>
        <w:rPr>
          <w:rFonts w:ascii="宋体" w:hAnsi="宋体" w:eastAsia="宋体" w:cs="宋体"/>
          <w:sz w:val="24"/>
          <w:szCs w:val="24"/>
        </w:rPr>
        <w:instrText xml:space="preserve">INCLUDEPICTURE \d "C:\\Users\\ADMINI~1\\AppData\\Local\\Temp\\QQ_1764648130832.png" \* MERGEFORMATINET </w:instrText>
      </w:r>
      <w:r>
        <w:rPr>
          <w:rFonts w:ascii="宋体" w:hAnsi="宋体" w:eastAsia="宋体" w:cs="宋体"/>
          <w:sz w:val="24"/>
          <w:szCs w:val="24"/>
        </w:rPr>
        <w:fldChar w:fldCharType="separate"/>
      </w:r>
      <w:r>
        <w:rPr>
          <w:rFonts w:ascii="宋体" w:hAnsi="宋体" w:eastAsia="宋体" w:cs="宋体"/>
          <w:sz w:val="24"/>
          <w:szCs w:val="24"/>
        </w:rPr>
        <w:drawing>
          <wp:inline distT="0" distB="0" distL="114300" distR="114300">
            <wp:extent cx="1924685" cy="1924685"/>
            <wp:effectExtent l="0" t="0" r="18415" b="18415"/>
            <wp:docPr id="1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IMG_256"/>
                    <pic:cNvPicPr>
                      <a:picLocks noChangeAspect="1"/>
                    </pic:cNvPicPr>
                  </pic:nvPicPr>
                  <pic:blipFill>
                    <a:blip r:embed="rId8"/>
                    <a:stretch>
                      <a:fillRect/>
                    </a:stretch>
                  </pic:blipFill>
                  <pic:spPr>
                    <a:xfrm>
                      <a:off x="0" y="0"/>
                      <a:ext cx="1924685" cy="1924685"/>
                    </a:xfrm>
                    <a:prstGeom prst="rect">
                      <a:avLst/>
                    </a:prstGeom>
                    <a:noFill/>
                    <a:ln>
                      <a:noFill/>
                    </a:ln>
                  </pic:spPr>
                </pic:pic>
              </a:graphicData>
            </a:graphic>
          </wp:inline>
        </w:drawing>
      </w:r>
      <w:r>
        <w:rPr>
          <w:rFonts w:ascii="宋体" w:hAnsi="宋体" w:eastAsia="宋体" w:cs="宋体"/>
          <w:sz w:val="24"/>
          <w:szCs w:val="24"/>
        </w:rPr>
        <w:fldChar w:fldCharType="end"/>
      </w:r>
    </w:p>
    <w:p w14:paraId="058AF766">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26" w:lineRule="atLeast"/>
        <w:ind w:left="0" w:right="0" w:firstLine="0"/>
        <w:jc w:val="left"/>
        <w:rPr>
          <w:rFonts w:hint="eastAsia" w:ascii="微软雅黑" w:hAnsi="微软雅黑" w:eastAsia="微软雅黑" w:cs="微软雅黑"/>
          <w:i w:val="0"/>
          <w:iCs w:val="0"/>
          <w:caps w:val="0"/>
          <w:color w:val="333333"/>
          <w:spacing w:val="0"/>
          <w:kern w:val="0"/>
          <w:sz w:val="24"/>
          <w:szCs w:val="24"/>
          <w:shd w:val="clear" w:color="auto" w:fill="FFFFFF"/>
          <w:lang w:val="en-US" w:eastAsia="zh-CN" w:bidi="ar"/>
        </w:rPr>
      </w:pPr>
    </w:p>
    <w:p w14:paraId="7460CC13">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color="auto" w:fill="FFFFFF"/>
        <w:spacing w:before="0" w:beforeAutospacing="0" w:after="0" w:afterAutospacing="0" w:line="26" w:lineRule="atLeast"/>
        <w:ind w:left="0" w:right="0" w:firstLine="0"/>
        <w:jc w:val="left"/>
        <w:rPr>
          <w:rFonts w:hint="eastAsia" w:ascii="微软雅黑" w:hAnsi="微软雅黑" w:eastAsia="微软雅黑" w:cs="微软雅黑"/>
          <w:i w:val="0"/>
          <w:iCs w:val="0"/>
          <w:caps w:val="0"/>
          <w:color w:val="333333"/>
          <w:spacing w:val="0"/>
          <w:sz w:val="24"/>
          <w:szCs w:val="24"/>
        </w:rPr>
      </w:pPr>
      <w:r>
        <w:rPr>
          <w:rFonts w:hint="eastAsia" w:ascii="微软雅黑" w:hAnsi="微软雅黑" w:eastAsia="微软雅黑" w:cs="微软雅黑"/>
          <w:b/>
          <w:bCs/>
          <w:i w:val="0"/>
          <w:iCs w:val="0"/>
          <w:caps w:val="0"/>
          <w:color w:val="333333"/>
          <w:spacing w:val="0"/>
          <w:kern w:val="0"/>
          <w:sz w:val="24"/>
          <w:szCs w:val="24"/>
          <w:shd w:val="clear" w:color="auto" w:fill="FFFFFF"/>
          <w:lang w:val="en-US" w:eastAsia="zh-CN" w:bidi="ar"/>
        </w:rPr>
        <w:t>特别提示：</w:t>
      </w:r>
      <w:r>
        <w:rPr>
          <w:rFonts w:hint="eastAsia" w:ascii="微软雅黑" w:hAnsi="微软雅黑" w:eastAsia="微软雅黑" w:cs="微软雅黑"/>
          <w:i w:val="0"/>
          <w:iCs w:val="0"/>
          <w:caps w:val="0"/>
          <w:color w:val="333333"/>
          <w:spacing w:val="0"/>
          <w:kern w:val="0"/>
          <w:sz w:val="24"/>
          <w:szCs w:val="24"/>
          <w:shd w:val="clear" w:color="auto" w:fill="FFFFFF"/>
          <w:lang w:val="en-US" w:eastAsia="zh-CN" w:bidi="ar"/>
        </w:rPr>
        <w:t>本项目由第三方机构执行，申请前，请结合自身实际情况，充分了解项目内容及费用等细节，行前务必与第三方机构签订协议，明确权责关系。参加项目前，请征得家长同意，按要求完成校内审批或备案手续，购买在外期间保险。外出前需统一参加安全教育，在外期间，注意安全，遵守当地法律法规。项目执行方无权对我校项目学生能否获得我校相关项目资助作任何承诺。</w:t>
      </w:r>
    </w:p>
    <w:p w14:paraId="2714DA0C">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360" w:lineRule="auto"/>
        <w:jc w:val="left"/>
        <w:textAlignment w:val="auto"/>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bCs/>
          <w:i w:val="0"/>
          <w:iCs w:val="0"/>
          <w:caps w:val="0"/>
          <w:color w:val="333333"/>
          <w:spacing w:val="0"/>
          <w:kern w:val="0"/>
          <w:sz w:val="24"/>
          <w:szCs w:val="24"/>
          <w:shd w:val="clear" w:color="auto" w:fill="FFFFFF"/>
          <w:lang w:val="en-US" w:eastAsia="zh-CN" w:bidi="ar"/>
        </w:rPr>
        <w:t>项目资助说明：</w:t>
      </w:r>
      <w:r>
        <w:rPr>
          <w:rFonts w:hint="eastAsia" w:ascii="微软雅黑" w:hAnsi="微软雅黑" w:eastAsia="微软雅黑" w:cs="微软雅黑"/>
          <w:i w:val="0"/>
          <w:iCs w:val="0"/>
          <w:caps w:val="0"/>
          <w:color w:val="333333"/>
          <w:spacing w:val="0"/>
          <w:kern w:val="0"/>
          <w:sz w:val="24"/>
          <w:szCs w:val="24"/>
          <w:shd w:val="clear" w:color="auto" w:fill="FFFFFF"/>
          <w:lang w:val="en-US" w:eastAsia="zh-CN" w:bidi="ar"/>
        </w:rPr>
        <w:t>该项目列入学校资助范围，项目结束后，学生可凭相关项目证明提出申请，国际交流与合作处将拟资助项目名单进行公示。详细查询网页：关于印发《湖北经济学院学生出国（境）交流资助办法（试行）》的通知</w:t>
      </w:r>
      <w:r>
        <w:rPr>
          <w:rFonts w:ascii="Arial" w:hAnsi="Arial" w:eastAsia="宋体" w:cs="Arial"/>
          <w:i w:val="0"/>
          <w:iCs w:val="0"/>
          <w:caps w:val="0"/>
          <w:color w:val="3B3B3B"/>
          <w:spacing w:val="0"/>
          <w:sz w:val="21"/>
          <w:szCs w:val="21"/>
          <w:u w:val="none"/>
        </w:rPr>
        <w:fldChar w:fldCharType="begin"/>
      </w:r>
      <w:r>
        <w:rPr>
          <w:rFonts w:ascii="Arial" w:hAnsi="Arial" w:eastAsia="宋体" w:cs="Arial"/>
          <w:i w:val="0"/>
          <w:iCs w:val="0"/>
          <w:caps w:val="0"/>
          <w:color w:val="3B3B3B"/>
          <w:spacing w:val="0"/>
          <w:sz w:val="21"/>
          <w:szCs w:val="21"/>
          <w:u w:val="none"/>
        </w:rPr>
        <w:instrText xml:space="preserve"> HYPERLINK "http://gjc.hbue.edu.cn/f4/98/c1183a259224/page.htm" </w:instrText>
      </w:r>
      <w:r>
        <w:rPr>
          <w:rFonts w:ascii="Arial" w:hAnsi="Arial" w:eastAsia="宋体" w:cs="Arial"/>
          <w:i w:val="0"/>
          <w:iCs w:val="0"/>
          <w:caps w:val="0"/>
          <w:color w:val="3B3B3B"/>
          <w:spacing w:val="0"/>
          <w:sz w:val="21"/>
          <w:szCs w:val="21"/>
          <w:u w:val="none"/>
        </w:rPr>
        <w:fldChar w:fldCharType="separate"/>
      </w:r>
      <w:r>
        <w:rPr>
          <w:rStyle w:val="7"/>
          <w:rFonts w:hint="eastAsia" w:ascii="微软雅黑" w:hAnsi="微软雅黑" w:eastAsia="微软雅黑" w:cs="微软雅黑"/>
          <w:i w:val="0"/>
          <w:iCs w:val="0"/>
          <w:caps w:val="0"/>
          <w:color w:val="0000FF"/>
          <w:spacing w:val="0"/>
          <w:sz w:val="30"/>
          <w:szCs w:val="30"/>
          <w:u w:val="none"/>
        </w:rPr>
        <w:t>http://gjc.hbue.edu.cn/f4/98/c1183a259224/page.htm</w:t>
      </w:r>
      <w:r>
        <w:rPr>
          <w:rFonts w:hint="default" w:ascii="Arial" w:hAnsi="Arial" w:eastAsia="宋体" w:cs="Arial"/>
          <w:i w:val="0"/>
          <w:iCs w:val="0"/>
          <w:caps w:val="0"/>
          <w:color w:val="3B3B3B"/>
          <w:spacing w:val="0"/>
          <w:sz w:val="21"/>
          <w:szCs w:val="21"/>
          <w:u w:val="none"/>
        </w:rPr>
        <w:fldChar w:fldCharType="end"/>
      </w:r>
    </w:p>
    <w:p w14:paraId="287A5D33">
      <w:pPr>
        <w:keepNext w:val="0"/>
        <w:keepLines w:val="0"/>
        <w:pageBreakBefore w:val="0"/>
        <w:numPr>
          <w:ilvl w:val="0"/>
          <w:numId w:val="0"/>
        </w:numPr>
        <w:kinsoku/>
        <w:wordWrap/>
        <w:overflowPunct/>
        <w:topLinePunct w:val="0"/>
        <w:autoSpaceDE/>
        <w:autoSpaceDN/>
        <w:bidi w:val="0"/>
        <w:adjustRightInd/>
        <w:snapToGrid/>
        <w:spacing w:line="360" w:lineRule="auto"/>
        <w:ind w:left="420" w:leftChars="0"/>
        <w:jc w:val="left"/>
        <w:textAlignment w:val="auto"/>
        <w:rPr>
          <w:rFonts w:hint="eastAsia" w:ascii="微软雅黑" w:hAnsi="微软雅黑" w:eastAsia="微软雅黑" w:cs="微软雅黑"/>
          <w:b/>
          <w:bCs/>
          <w:sz w:val="24"/>
          <w:szCs w:val="24"/>
          <w:lang w:val="en-US" w:eastAsia="zh-CN"/>
        </w:rPr>
      </w:pPr>
      <w:r>
        <w:rPr>
          <w:rFonts w:hint="eastAsia" w:ascii="微软雅黑" w:hAnsi="微软雅黑" w:eastAsia="微软雅黑" w:cs="微软雅黑"/>
          <w:b/>
          <w:bCs/>
          <w:sz w:val="24"/>
          <w:szCs w:val="24"/>
          <w:lang w:val="en-US" w:eastAsia="zh-CN"/>
        </w:rPr>
        <w:t>十、项目费用</w:t>
      </w:r>
    </w:p>
    <w:p w14:paraId="099386C8">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【4周】7703美元，含注册费、课程费（1门核心课+2门选修课）、大学费用、医疗保险、住宿费、境外意外保险费。</w:t>
      </w:r>
    </w:p>
    <w:p w14:paraId="63C76B4C">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left"/>
        <w:textAlignment w:val="auto"/>
        <w:rPr>
          <w:rFonts w:hint="eastAsia" w:ascii="微软雅黑" w:hAnsi="微软雅黑" w:eastAsia="微软雅黑" w:cs="微软雅黑"/>
          <w:b w:val="0"/>
          <w:bCs w:val="0"/>
          <w:sz w:val="24"/>
          <w:szCs w:val="24"/>
          <w:lang w:val="en-US" w:eastAsia="zh-CN"/>
        </w:rPr>
      </w:pPr>
    </w:p>
    <w:p w14:paraId="47DDB17B">
      <w:pPr>
        <w:keepNext w:val="0"/>
        <w:keepLines w:val="0"/>
        <w:pageBreakBefore w:val="0"/>
        <w:numPr>
          <w:ilvl w:val="0"/>
          <w:numId w:val="0"/>
        </w:numPr>
        <w:kinsoku/>
        <w:wordWrap/>
        <w:overflowPunct/>
        <w:topLinePunct w:val="0"/>
        <w:autoSpaceDE/>
        <w:autoSpaceDN/>
        <w:bidi w:val="0"/>
        <w:adjustRightInd/>
        <w:snapToGrid/>
        <w:spacing w:line="360" w:lineRule="auto"/>
        <w:ind w:left="420" w:leftChars="0"/>
        <w:jc w:val="left"/>
        <w:textAlignment w:val="auto"/>
        <w:rPr>
          <w:rFonts w:hint="eastAsia" w:ascii="微软雅黑" w:hAnsi="微软雅黑" w:eastAsia="微软雅黑" w:cs="微软雅黑"/>
          <w:b/>
          <w:bCs/>
          <w:sz w:val="24"/>
          <w:szCs w:val="24"/>
          <w:lang w:val="en-US" w:eastAsia="zh-CN"/>
        </w:rPr>
      </w:pPr>
      <w:r>
        <w:rPr>
          <w:rFonts w:hint="eastAsia" w:ascii="微软雅黑" w:hAnsi="微软雅黑" w:eastAsia="微软雅黑" w:cs="微软雅黑"/>
          <w:b/>
          <w:bCs/>
          <w:sz w:val="24"/>
          <w:szCs w:val="24"/>
          <w:lang w:val="en-US" w:eastAsia="zh-CN"/>
        </w:rPr>
        <w:t>十一、往期学生分享</w:t>
      </w:r>
    </w:p>
    <w:p w14:paraId="681B8B1A">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360" w:lineRule="auto"/>
        <w:jc w:val="left"/>
        <w:textAlignment w:val="auto"/>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 xml:space="preserve">                                                     ——南同学</w:t>
      </w:r>
    </w:p>
    <w:p w14:paraId="77135449">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在宾夕法尼亚大学学习的一个月里，我深感学习氛围特别浓厚，所有的同学都带着强烈的好奇心去上课。老师也特别友善，会鼓励我们提出问题，再与我们共同解决问题。</w:t>
      </w:r>
    </w:p>
    <w:p w14:paraId="7E565F9C">
      <w:pPr>
        <w:keepNext w:val="0"/>
        <w:keepLines w:val="0"/>
        <w:widowControl/>
        <w:suppressLineNumbers w:val="0"/>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kern w:val="0"/>
          <w:sz w:val="24"/>
          <w:szCs w:val="24"/>
          <w:lang w:val="en-US" w:eastAsia="zh-CN" w:bidi="ar"/>
        </w:rPr>
        <w:drawing>
          <wp:inline distT="0" distB="0" distL="114300" distR="114300">
            <wp:extent cx="3425190" cy="2569210"/>
            <wp:effectExtent l="0" t="0" r="3810" b="2540"/>
            <wp:docPr id="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IMG_256"/>
                    <pic:cNvPicPr>
                      <a:picLocks noChangeAspect="1"/>
                    </pic:cNvPicPr>
                  </pic:nvPicPr>
                  <pic:blipFill>
                    <a:blip r:embed="rId9"/>
                    <a:stretch>
                      <a:fillRect/>
                    </a:stretch>
                  </pic:blipFill>
                  <pic:spPr>
                    <a:xfrm>
                      <a:off x="0" y="0"/>
                      <a:ext cx="3425190" cy="2569210"/>
                    </a:xfrm>
                    <a:prstGeom prst="rect">
                      <a:avLst/>
                    </a:prstGeom>
                    <a:noFill/>
                    <a:ln w="9525">
                      <a:noFill/>
                    </a:ln>
                  </pic:spPr>
                </pic:pic>
              </a:graphicData>
            </a:graphic>
          </wp:inline>
        </w:drawing>
      </w:r>
    </w:p>
    <w:p w14:paraId="16EC288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在这个项目里，我们的学习不仅仅是坐在课堂里，更多的是在社区、校园内展开调研与实践。</w:t>
      </w:r>
    </w:p>
    <w:p w14:paraId="37B2B492">
      <w:pPr>
        <w:keepNext w:val="0"/>
        <w:keepLines w:val="0"/>
        <w:widowControl/>
        <w:suppressLineNumbers w:val="0"/>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kern w:val="0"/>
          <w:sz w:val="24"/>
          <w:szCs w:val="24"/>
          <w:lang w:val="en-US" w:eastAsia="zh-CN" w:bidi="ar"/>
        </w:rPr>
        <w:drawing>
          <wp:inline distT="0" distB="0" distL="114300" distR="114300">
            <wp:extent cx="1552575" cy="2069465"/>
            <wp:effectExtent l="0" t="0" r="9525" b="6985"/>
            <wp:docPr id="4"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IMG_258"/>
                    <pic:cNvPicPr>
                      <a:picLocks noChangeAspect="1"/>
                    </pic:cNvPicPr>
                  </pic:nvPicPr>
                  <pic:blipFill>
                    <a:blip r:embed="rId10"/>
                    <a:stretch>
                      <a:fillRect/>
                    </a:stretch>
                  </pic:blipFill>
                  <pic:spPr>
                    <a:xfrm>
                      <a:off x="0" y="0"/>
                      <a:ext cx="1552575" cy="2069465"/>
                    </a:xfrm>
                    <a:prstGeom prst="rect">
                      <a:avLst/>
                    </a:prstGeom>
                    <a:noFill/>
                    <a:ln w="9525">
                      <a:noFill/>
                    </a:ln>
                  </pic:spPr>
                </pic:pic>
              </a:graphicData>
            </a:graphic>
          </wp:inline>
        </w:drawing>
      </w:r>
      <w:r>
        <w:rPr>
          <w:rFonts w:hint="eastAsia" w:ascii="微软雅黑" w:hAnsi="微软雅黑" w:eastAsia="微软雅黑" w:cs="微软雅黑"/>
          <w:b w:val="0"/>
          <w:bCs w:val="0"/>
          <w:kern w:val="0"/>
          <w:sz w:val="24"/>
          <w:szCs w:val="24"/>
          <w:lang w:val="en-US" w:eastAsia="zh-CN" w:bidi="ar"/>
        </w:rPr>
        <w:drawing>
          <wp:inline distT="0" distB="0" distL="114300" distR="114300">
            <wp:extent cx="1542415" cy="2055495"/>
            <wp:effectExtent l="0" t="0" r="635" b="1905"/>
            <wp:docPr id="8"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descr="IMG_257"/>
                    <pic:cNvPicPr>
                      <a:picLocks noChangeAspect="1"/>
                    </pic:cNvPicPr>
                  </pic:nvPicPr>
                  <pic:blipFill>
                    <a:blip r:embed="rId11"/>
                    <a:stretch>
                      <a:fillRect/>
                    </a:stretch>
                  </pic:blipFill>
                  <pic:spPr>
                    <a:xfrm>
                      <a:off x="0" y="0"/>
                      <a:ext cx="1542415" cy="2055495"/>
                    </a:xfrm>
                    <a:prstGeom prst="rect">
                      <a:avLst/>
                    </a:prstGeom>
                    <a:noFill/>
                    <a:ln w="9525">
                      <a:noFill/>
                    </a:ln>
                  </pic:spPr>
                </pic:pic>
              </a:graphicData>
            </a:graphic>
          </wp:inline>
        </w:drawing>
      </w:r>
      <w:r>
        <w:rPr>
          <w:rFonts w:hint="eastAsia" w:ascii="微软雅黑" w:hAnsi="微软雅黑" w:eastAsia="微软雅黑" w:cs="微软雅黑"/>
          <w:b w:val="0"/>
          <w:bCs w:val="0"/>
          <w:kern w:val="0"/>
          <w:sz w:val="24"/>
          <w:szCs w:val="24"/>
          <w:lang w:val="en-US" w:eastAsia="zh-CN" w:bidi="ar"/>
        </w:rPr>
        <w:drawing>
          <wp:inline distT="0" distB="0" distL="114300" distR="114300">
            <wp:extent cx="1557655" cy="2076450"/>
            <wp:effectExtent l="0" t="0" r="4445" b="0"/>
            <wp:docPr id="7"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IMG_259"/>
                    <pic:cNvPicPr>
                      <a:picLocks noChangeAspect="1"/>
                    </pic:cNvPicPr>
                  </pic:nvPicPr>
                  <pic:blipFill>
                    <a:blip r:embed="rId12"/>
                    <a:stretch>
                      <a:fillRect/>
                    </a:stretch>
                  </pic:blipFill>
                  <pic:spPr>
                    <a:xfrm>
                      <a:off x="0" y="0"/>
                      <a:ext cx="1557655" cy="2076450"/>
                    </a:xfrm>
                    <a:prstGeom prst="rect">
                      <a:avLst/>
                    </a:prstGeom>
                    <a:noFill/>
                    <a:ln w="9525">
                      <a:noFill/>
                    </a:ln>
                  </pic:spPr>
                </pic:pic>
              </a:graphicData>
            </a:graphic>
          </wp:inline>
        </w:drawing>
      </w:r>
    </w:p>
    <w:p w14:paraId="366DA60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rPr>
          <w:rFonts w:hint="eastAsia" w:ascii="微软雅黑" w:hAnsi="微软雅黑" w:eastAsia="微软雅黑" w:cs="微软雅黑"/>
          <w:b w:val="0"/>
          <w:bCs w:val="0"/>
          <w:sz w:val="24"/>
          <w:szCs w:val="24"/>
        </w:rPr>
      </w:pPr>
    </w:p>
    <w:p w14:paraId="5CFAF451">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rPr>
        <w:t>我们在老师的带领下，还去了众多的博物馆、著名市场与店铺等地，观看了棒球比赛、名胜景点，这些都让我们流连忘返，同时也了解到了更多的美国文化，帮我们消除了对美国的部分误解。</w:t>
      </w:r>
      <w:r>
        <w:rPr>
          <w:rFonts w:hint="eastAsia" w:ascii="微软雅黑" w:hAnsi="微软雅黑" w:eastAsia="微软雅黑" w:cs="微软雅黑"/>
          <w:b w:val="0"/>
          <w:bCs w:val="0"/>
          <w:sz w:val="24"/>
          <w:szCs w:val="24"/>
          <w:lang w:val="en-US" w:eastAsia="zh-CN"/>
        </w:rPr>
        <w:t xml:space="preserve">  </w:t>
      </w:r>
    </w:p>
    <w:p w14:paraId="106B057A">
      <w:pPr>
        <w:keepNext w:val="0"/>
        <w:keepLines w:val="0"/>
        <w:widowControl/>
        <w:suppressLineNumbers w:val="0"/>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kern w:val="0"/>
          <w:sz w:val="24"/>
          <w:szCs w:val="24"/>
          <w:lang w:val="en-US" w:eastAsia="zh-CN" w:bidi="ar"/>
        </w:rPr>
        <w:drawing>
          <wp:inline distT="0" distB="0" distL="114300" distR="114300">
            <wp:extent cx="1818640" cy="2425065"/>
            <wp:effectExtent l="0" t="0" r="10160" b="13335"/>
            <wp:docPr id="10"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descr="IMG_260"/>
                    <pic:cNvPicPr>
                      <a:picLocks noChangeAspect="1"/>
                    </pic:cNvPicPr>
                  </pic:nvPicPr>
                  <pic:blipFill>
                    <a:blip r:embed="rId13"/>
                    <a:stretch>
                      <a:fillRect/>
                    </a:stretch>
                  </pic:blipFill>
                  <pic:spPr>
                    <a:xfrm>
                      <a:off x="0" y="0"/>
                      <a:ext cx="1818640" cy="2425065"/>
                    </a:xfrm>
                    <a:prstGeom prst="rect">
                      <a:avLst/>
                    </a:prstGeom>
                    <a:noFill/>
                    <a:ln w="9525">
                      <a:noFill/>
                    </a:ln>
                  </pic:spPr>
                </pic:pic>
              </a:graphicData>
            </a:graphic>
          </wp:inline>
        </w:drawing>
      </w:r>
      <w:r>
        <w:rPr>
          <w:rFonts w:hint="eastAsia" w:ascii="微软雅黑" w:hAnsi="微软雅黑" w:eastAsia="微软雅黑" w:cs="微软雅黑"/>
          <w:b w:val="0"/>
          <w:bCs w:val="0"/>
          <w:kern w:val="0"/>
          <w:sz w:val="24"/>
          <w:szCs w:val="24"/>
          <w:lang w:val="en-US" w:eastAsia="zh-CN" w:bidi="ar"/>
        </w:rPr>
        <w:drawing>
          <wp:inline distT="0" distB="0" distL="114300" distR="114300">
            <wp:extent cx="1819910" cy="2425065"/>
            <wp:effectExtent l="0" t="0" r="8890" b="13335"/>
            <wp:docPr id="11"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IMG_261"/>
                    <pic:cNvPicPr>
                      <a:picLocks noChangeAspect="1"/>
                    </pic:cNvPicPr>
                  </pic:nvPicPr>
                  <pic:blipFill>
                    <a:blip r:embed="rId14"/>
                    <a:stretch>
                      <a:fillRect/>
                    </a:stretch>
                  </pic:blipFill>
                  <pic:spPr>
                    <a:xfrm>
                      <a:off x="0" y="0"/>
                      <a:ext cx="1819910" cy="2425065"/>
                    </a:xfrm>
                    <a:prstGeom prst="rect">
                      <a:avLst/>
                    </a:prstGeom>
                    <a:noFill/>
                    <a:ln w="9525">
                      <a:noFill/>
                    </a:ln>
                  </pic:spPr>
                </pic:pic>
              </a:graphicData>
            </a:graphic>
          </wp:inline>
        </w:drawing>
      </w:r>
    </w:p>
    <w:p w14:paraId="7614AE8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在这个项目下，我们体验到了多元的文化，对我们成为国际视角人才打下基础。</w:t>
      </w:r>
    </w:p>
    <w:p w14:paraId="45EE129A">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right="0"/>
        <w:rPr>
          <w:rFonts w:hint="eastAsia" w:ascii="微软雅黑" w:hAnsi="微软雅黑" w:eastAsia="微软雅黑" w:cs="微软雅黑"/>
          <w:b w:val="0"/>
          <w:bCs w:val="0"/>
          <w:sz w:val="24"/>
          <w:szCs w:val="24"/>
        </w:rPr>
      </w:pPr>
    </w:p>
    <w:p w14:paraId="6CAE1082">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 xml:space="preserve">   </w:t>
      </w:r>
    </w:p>
    <w:p w14:paraId="2215E0B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6480" w:firstLineChars="2700"/>
        <w:rPr>
          <w:rFonts w:hint="eastAsia" w:ascii="微软雅黑" w:hAnsi="微软雅黑" w:eastAsia="微软雅黑" w:cs="微软雅黑"/>
          <w:b w:val="0"/>
          <w:bCs w:val="0"/>
          <w:sz w:val="24"/>
          <w:szCs w:val="24"/>
          <w:lang w:val="en-US" w:eastAsia="zh-CN"/>
        </w:rPr>
      </w:pPr>
    </w:p>
    <w:p w14:paraId="4BC49186">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6480" w:firstLineChars="2700"/>
        <w:rPr>
          <w:rFonts w:hint="eastAsia" w:ascii="微软雅黑" w:hAnsi="微软雅黑" w:eastAsia="微软雅黑" w:cs="微软雅黑"/>
          <w:b w:val="0"/>
          <w:bCs w:val="0"/>
          <w:sz w:val="24"/>
          <w:szCs w:val="24"/>
          <w:lang w:val="en-US" w:eastAsia="zh-CN"/>
        </w:rPr>
      </w:pPr>
    </w:p>
    <w:p w14:paraId="7BFB5F66">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6480" w:firstLineChars="2700"/>
        <w:rPr>
          <w:rFonts w:hint="eastAsia" w:ascii="微软雅黑" w:hAnsi="微软雅黑" w:eastAsia="微软雅黑" w:cs="微软雅黑"/>
          <w:b w:val="0"/>
          <w:bCs w:val="0"/>
          <w:sz w:val="24"/>
          <w:szCs w:val="24"/>
          <w:lang w:val="en-US" w:eastAsia="zh-CN"/>
        </w:rPr>
      </w:pPr>
    </w:p>
    <w:p w14:paraId="0F993EA2">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6480" w:firstLineChars="2700"/>
        <w:rPr>
          <w:rFonts w:hint="eastAsia" w:ascii="微软雅黑" w:hAnsi="微软雅黑" w:eastAsia="微软雅黑" w:cs="微软雅黑"/>
          <w:b w:val="0"/>
          <w:bCs w:val="0"/>
          <w:sz w:val="24"/>
          <w:szCs w:val="24"/>
          <w:lang w:val="en-US" w:eastAsia="zh-CN"/>
        </w:rPr>
      </w:pPr>
    </w:p>
    <w:p w14:paraId="4EF7EEDF">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6480" w:firstLineChars="2700"/>
        <w:rPr>
          <w:rFonts w:hint="eastAsia" w:ascii="微软雅黑" w:hAnsi="微软雅黑" w:eastAsia="微软雅黑" w:cs="微软雅黑"/>
          <w:b w:val="0"/>
          <w:bCs w:val="0"/>
          <w:sz w:val="24"/>
          <w:szCs w:val="24"/>
          <w:lang w:val="en-US" w:eastAsia="zh-CN"/>
        </w:rPr>
      </w:pPr>
      <w:r>
        <w:rPr>
          <w:rFonts w:hint="eastAsia" w:ascii="微软雅黑" w:hAnsi="微软雅黑" w:eastAsia="微软雅黑" w:cs="微软雅黑"/>
          <w:b w:val="0"/>
          <w:bCs w:val="0"/>
          <w:sz w:val="24"/>
          <w:szCs w:val="24"/>
          <w:lang w:val="en-US" w:eastAsia="zh-CN"/>
        </w:rPr>
        <w:t xml:space="preserve">   ——刘同学</w:t>
      </w:r>
    </w:p>
    <w:p w14:paraId="21ABA86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非常荣幸能参与宾夕法尼亚大学的这个项目。这个月我收获很大，也想向大家推荐这门课程。</w:t>
      </w:r>
    </w:p>
    <w:p w14:paraId="3EDE7C34">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课程内容很有价值，系统分析了不同领导风格的分类，帮助我们探索自身特质，并比较各类风格的优缺点。老师非常负责，准备了丰富的课件和视频材料，即便有些内容起初陌生，也能通过课前资料快速理解，并在课堂上展开深入讨论。</w:t>
      </w:r>
    </w:p>
    <w:p w14:paraId="0642B821">
      <w:pPr>
        <w:keepNext w:val="0"/>
        <w:keepLines w:val="0"/>
        <w:widowControl/>
        <w:suppressLineNumbers w:val="0"/>
        <w:jc w:val="center"/>
        <w:rPr>
          <w:rFonts w:hint="eastAsia" w:ascii="微软雅黑" w:hAnsi="微软雅黑" w:eastAsia="微软雅黑" w:cs="微软雅黑"/>
          <w:b w:val="0"/>
          <w:bCs w:val="0"/>
          <w:sz w:val="24"/>
          <w:szCs w:val="24"/>
        </w:rPr>
      </w:pPr>
    </w:p>
    <w:p w14:paraId="109E5CB9">
      <w:pPr>
        <w:keepNext w:val="0"/>
        <w:keepLines w:val="0"/>
        <w:widowControl/>
        <w:suppressLineNumbers w:val="0"/>
        <w:jc w:val="center"/>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drawing>
          <wp:inline distT="0" distB="0" distL="114300" distR="114300">
            <wp:extent cx="4635500" cy="2924175"/>
            <wp:effectExtent l="0" t="0" r="12700" b="9525"/>
            <wp:docPr id="3"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IMG_256"/>
                    <pic:cNvPicPr>
                      <a:picLocks noChangeAspect="1"/>
                    </pic:cNvPicPr>
                  </pic:nvPicPr>
                  <pic:blipFill>
                    <a:blip r:embed="rId15"/>
                    <a:stretch>
                      <a:fillRect/>
                    </a:stretch>
                  </pic:blipFill>
                  <pic:spPr>
                    <a:xfrm>
                      <a:off x="0" y="0"/>
                      <a:ext cx="4635500" cy="2924175"/>
                    </a:xfrm>
                    <a:prstGeom prst="rect">
                      <a:avLst/>
                    </a:prstGeom>
                    <a:noFill/>
                    <a:ln w="9525">
                      <a:noFill/>
                    </a:ln>
                  </pic:spPr>
                </pic:pic>
              </a:graphicData>
            </a:graphic>
          </wp:inline>
        </w:drawing>
      </w:r>
    </w:p>
    <w:p w14:paraId="540C7C95">
      <w:pPr>
        <w:keepNext w:val="0"/>
        <w:keepLines w:val="0"/>
        <w:widowControl/>
        <w:suppressLineNumbers w:val="0"/>
        <w:jc w:val="both"/>
        <w:rPr>
          <w:rFonts w:hint="eastAsia" w:ascii="微软雅黑" w:hAnsi="微软雅黑" w:eastAsia="微软雅黑" w:cs="微软雅黑"/>
          <w:b w:val="0"/>
          <w:bCs w:val="0"/>
          <w:sz w:val="24"/>
          <w:szCs w:val="24"/>
        </w:rPr>
      </w:pPr>
    </w:p>
    <w:p w14:paraId="726724AB">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课程还结合谷歌等企业的真实案例，分析其商业模式与领导风格，让我们通过具体数据获得扎实的洞察。在多次小组讨论中，我们与来自各国的同学迅速组队、交流观点，这极大锻炼了我的组织与思维能力。</w:t>
      </w:r>
    </w:p>
    <w:p w14:paraId="27479908">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通过这门课，我不仅认识到自身领导风格的局限，也意识到日常交流中的不足，这些反思对我参与校园团体活动、比赛和未来的沟通都有很大帮助。</w:t>
      </w:r>
    </w:p>
    <w:p w14:paraId="77469E9D">
      <w:pPr>
        <w:pStyle w:val="2"/>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ind w:left="0" w:right="0" w:firstLine="420"/>
        <w:rPr>
          <w:rFonts w:hint="eastAsia" w:ascii="微软雅黑" w:hAnsi="微软雅黑" w:eastAsia="微软雅黑" w:cs="微软雅黑"/>
          <w:b w:val="0"/>
          <w:bCs w:val="0"/>
          <w:sz w:val="24"/>
          <w:szCs w:val="24"/>
        </w:rPr>
      </w:pPr>
      <w:r>
        <w:rPr>
          <w:rFonts w:hint="eastAsia" w:ascii="微软雅黑" w:hAnsi="微软雅黑" w:eastAsia="微软雅黑" w:cs="微软雅黑"/>
          <w:b w:val="0"/>
          <w:bCs w:val="0"/>
          <w:sz w:val="24"/>
          <w:szCs w:val="24"/>
        </w:rPr>
        <w:t>整体而言，这门课结构清晰、形式多样，在启发思考与实践应用上都做得非常出色。</w:t>
      </w:r>
    </w:p>
    <w:p w14:paraId="0EDFF339">
      <w:pPr>
        <w:keepNext w:val="0"/>
        <w:keepLines w:val="0"/>
        <w:pageBreakBefore w:val="0"/>
        <w:widowControl w:val="0"/>
        <w:numPr>
          <w:ilvl w:val="0"/>
          <w:numId w:val="0"/>
        </w:numPr>
        <w:kinsoku/>
        <w:wordWrap/>
        <w:overflowPunct/>
        <w:topLinePunct w:val="0"/>
        <w:autoSpaceDE/>
        <w:autoSpaceDN/>
        <w:bidi w:val="0"/>
        <w:adjustRightInd/>
        <w:snapToGrid/>
        <w:spacing w:beforeLines="0" w:afterLines="0" w:line="360" w:lineRule="auto"/>
        <w:jc w:val="left"/>
        <w:textAlignment w:val="auto"/>
        <w:rPr>
          <w:rFonts w:hint="eastAsia" w:ascii="微软雅黑" w:hAnsi="微软雅黑" w:eastAsia="微软雅黑" w:cs="微软雅黑"/>
          <w:b w:val="0"/>
          <w:bCs w:val="0"/>
          <w:sz w:val="24"/>
          <w:szCs w:val="24"/>
          <w:lang w:val="en-US" w:eastAsia="zh-CN"/>
        </w:rPr>
      </w:pPr>
    </w:p>
    <w:sectPr>
      <w:pgSz w:w="11906" w:h="16838"/>
      <w:pgMar w:top="1440" w:right="1800" w:bottom="698" w:left="96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微软雅黑">
    <w:panose1 w:val="020B0503020204020204"/>
    <w:charset w:val="86"/>
    <w:family w:val="auto"/>
    <w:pitch w:val="default"/>
    <w:sig w:usb0="80000287" w:usb1="280F3C52"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C5ACFE"/>
    <w:multiLevelType w:val="singleLevel"/>
    <w:tmpl w:val="84C5ACFE"/>
    <w:lvl w:ilvl="0" w:tentative="0">
      <w:start w:val="1"/>
      <w:numFmt w:val="decimal"/>
      <w:suff w:val="space"/>
      <w:lvlText w:val="%1."/>
      <w:lvlJc w:val="left"/>
    </w:lvl>
  </w:abstractNum>
  <w:abstractNum w:abstractNumId="1">
    <w:nsid w:val="B17AEA63"/>
    <w:multiLevelType w:val="singleLevel"/>
    <w:tmpl w:val="B17AEA63"/>
    <w:lvl w:ilvl="0" w:tentative="0">
      <w:start w:val="1"/>
      <w:numFmt w:val="chineseCounting"/>
      <w:suff w:val="nothing"/>
      <w:lvlText w:val="%1、"/>
      <w:lvlJc w:val="left"/>
      <w:pPr>
        <w:ind w:left="0" w:firstLine="420"/>
      </w:pPr>
      <w:rPr>
        <w:rFonts w:hint="eastAsia"/>
      </w:rPr>
    </w:lvl>
  </w:abstractNum>
  <w:abstractNum w:abstractNumId="2">
    <w:nsid w:val="D3BBA793"/>
    <w:multiLevelType w:val="singleLevel"/>
    <w:tmpl w:val="D3BBA793"/>
    <w:lvl w:ilvl="0" w:tentative="0">
      <w:start w:val="1"/>
      <w:numFmt w:val="decimal"/>
      <w:lvlText w:val="%1."/>
      <w:lvlJc w:val="left"/>
      <w:pPr>
        <w:ind w:left="425" w:hanging="425"/>
      </w:pPr>
      <w:rPr>
        <w:rFonts w:hint="default"/>
      </w:rPr>
    </w:lvl>
  </w:abstractNum>
  <w:abstractNum w:abstractNumId="3">
    <w:nsid w:val="3303F5D5"/>
    <w:multiLevelType w:val="singleLevel"/>
    <w:tmpl w:val="3303F5D5"/>
    <w:lvl w:ilvl="0" w:tentative="0">
      <w:start w:val="1"/>
      <w:numFmt w:val="decimal"/>
      <w:lvlText w:val="%1."/>
      <w:lvlJc w:val="left"/>
      <w:pPr>
        <w:tabs>
          <w:tab w:val="left" w:pos="312"/>
        </w:tabs>
      </w:pPr>
    </w:lvl>
  </w:abstractNum>
  <w:abstractNum w:abstractNumId="4">
    <w:nsid w:val="4C2F1BF5"/>
    <w:multiLevelType w:val="singleLevel"/>
    <w:tmpl w:val="4C2F1BF5"/>
    <w:lvl w:ilvl="0" w:tentative="0">
      <w:start w:val="1"/>
      <w:numFmt w:val="bullet"/>
      <w:lvlText w:val=""/>
      <w:lvlJc w:val="left"/>
      <w:pPr>
        <w:ind w:left="420" w:hanging="420"/>
      </w:pPr>
      <w:rPr>
        <w:rFonts w:hint="default" w:ascii="Wingdings" w:hAnsi="Wingdings"/>
      </w:rPr>
    </w:lvl>
  </w:abstractNum>
  <w:abstractNum w:abstractNumId="5">
    <w:nsid w:val="5D40BCEF"/>
    <w:multiLevelType w:val="singleLevel"/>
    <w:tmpl w:val="5D40BCEF"/>
    <w:lvl w:ilvl="0" w:tentative="0">
      <w:start w:val="1"/>
      <w:numFmt w:val="decimal"/>
      <w:lvlText w:val="%1."/>
      <w:lvlJc w:val="left"/>
      <w:pPr>
        <w:tabs>
          <w:tab w:val="left" w:pos="312"/>
        </w:tabs>
      </w:pPr>
    </w:lvl>
  </w:abstractNum>
  <w:abstractNum w:abstractNumId="6">
    <w:nsid w:val="68CA0FBB"/>
    <w:multiLevelType w:val="singleLevel"/>
    <w:tmpl w:val="68CA0FBB"/>
    <w:lvl w:ilvl="0" w:tentative="0">
      <w:start w:val="1"/>
      <w:numFmt w:val="decimal"/>
      <w:suff w:val="space"/>
      <w:lvlText w:val="%1."/>
      <w:lvlJc w:val="left"/>
    </w:lvl>
  </w:abstractNum>
  <w:num w:numId="1">
    <w:abstractNumId w:val="1"/>
  </w:num>
  <w:num w:numId="2">
    <w:abstractNumId w:val="2"/>
  </w:num>
  <w:num w:numId="3">
    <w:abstractNumId w:val="6"/>
  </w:num>
  <w:num w:numId="4">
    <w:abstractNumId w:val="4"/>
  </w:num>
  <w:num w:numId="5">
    <w:abstractNumId w:val="5"/>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07000E"/>
    <w:rsid w:val="0012313C"/>
    <w:rsid w:val="02114DF8"/>
    <w:rsid w:val="083929AD"/>
    <w:rsid w:val="0A2674E1"/>
    <w:rsid w:val="0CA17A92"/>
    <w:rsid w:val="0CF50EE9"/>
    <w:rsid w:val="0E372F95"/>
    <w:rsid w:val="0EE52E34"/>
    <w:rsid w:val="0F5D5A1E"/>
    <w:rsid w:val="0F704352"/>
    <w:rsid w:val="0F9B62AC"/>
    <w:rsid w:val="0FA51393"/>
    <w:rsid w:val="10CF32FA"/>
    <w:rsid w:val="10F82EB0"/>
    <w:rsid w:val="129173B9"/>
    <w:rsid w:val="130866F8"/>
    <w:rsid w:val="13516249"/>
    <w:rsid w:val="147246C9"/>
    <w:rsid w:val="16465E0D"/>
    <w:rsid w:val="167345BF"/>
    <w:rsid w:val="17C86DA0"/>
    <w:rsid w:val="197E0717"/>
    <w:rsid w:val="198B61A0"/>
    <w:rsid w:val="19E35721"/>
    <w:rsid w:val="1A136006"/>
    <w:rsid w:val="1B7819CD"/>
    <w:rsid w:val="1D903E12"/>
    <w:rsid w:val="1F5C4C46"/>
    <w:rsid w:val="211571CC"/>
    <w:rsid w:val="211D2ED8"/>
    <w:rsid w:val="21391393"/>
    <w:rsid w:val="22887C5F"/>
    <w:rsid w:val="231B1E51"/>
    <w:rsid w:val="23544679"/>
    <w:rsid w:val="240B373A"/>
    <w:rsid w:val="255563D5"/>
    <w:rsid w:val="28084B09"/>
    <w:rsid w:val="28732366"/>
    <w:rsid w:val="293D309F"/>
    <w:rsid w:val="2FE50357"/>
    <w:rsid w:val="30ED645B"/>
    <w:rsid w:val="33785959"/>
    <w:rsid w:val="33B757FC"/>
    <w:rsid w:val="33C8126B"/>
    <w:rsid w:val="363366EC"/>
    <w:rsid w:val="36CF3A32"/>
    <w:rsid w:val="36E86D28"/>
    <w:rsid w:val="37682591"/>
    <w:rsid w:val="37F25D6D"/>
    <w:rsid w:val="3A950543"/>
    <w:rsid w:val="3C284449"/>
    <w:rsid w:val="3F8E15BB"/>
    <w:rsid w:val="3FAC6912"/>
    <w:rsid w:val="402B4A0B"/>
    <w:rsid w:val="405E3562"/>
    <w:rsid w:val="40706208"/>
    <w:rsid w:val="40CF0629"/>
    <w:rsid w:val="40EF4827"/>
    <w:rsid w:val="414876BC"/>
    <w:rsid w:val="4199411A"/>
    <w:rsid w:val="41B97B1D"/>
    <w:rsid w:val="429C7DCB"/>
    <w:rsid w:val="431063F7"/>
    <w:rsid w:val="45120628"/>
    <w:rsid w:val="4B373606"/>
    <w:rsid w:val="4B673E43"/>
    <w:rsid w:val="4C7E1155"/>
    <w:rsid w:val="4CC27294"/>
    <w:rsid w:val="4CCD0D31"/>
    <w:rsid w:val="4CD34708"/>
    <w:rsid w:val="4D657835"/>
    <w:rsid w:val="4DF973E7"/>
    <w:rsid w:val="4EF95CD6"/>
    <w:rsid w:val="4FA06F90"/>
    <w:rsid w:val="501A565F"/>
    <w:rsid w:val="50B15BAB"/>
    <w:rsid w:val="51210D46"/>
    <w:rsid w:val="5194233C"/>
    <w:rsid w:val="52AF38E1"/>
    <w:rsid w:val="537A2677"/>
    <w:rsid w:val="53FE6481"/>
    <w:rsid w:val="559221A3"/>
    <w:rsid w:val="56266A73"/>
    <w:rsid w:val="564038B4"/>
    <w:rsid w:val="57193C9E"/>
    <w:rsid w:val="595C4727"/>
    <w:rsid w:val="597218D8"/>
    <w:rsid w:val="5A192748"/>
    <w:rsid w:val="5A6841F1"/>
    <w:rsid w:val="5A8E4C59"/>
    <w:rsid w:val="5AE14D89"/>
    <w:rsid w:val="5CF42BEF"/>
    <w:rsid w:val="5FD96977"/>
    <w:rsid w:val="626B5783"/>
    <w:rsid w:val="62C868CF"/>
    <w:rsid w:val="6666174A"/>
    <w:rsid w:val="668B6BD0"/>
    <w:rsid w:val="6745579B"/>
    <w:rsid w:val="67A752EF"/>
    <w:rsid w:val="67B64415"/>
    <w:rsid w:val="67F76040"/>
    <w:rsid w:val="69450BD9"/>
    <w:rsid w:val="6945507D"/>
    <w:rsid w:val="6AF63F41"/>
    <w:rsid w:val="6F8D6E36"/>
    <w:rsid w:val="703C0DD0"/>
    <w:rsid w:val="71F638A3"/>
    <w:rsid w:val="724C54B6"/>
    <w:rsid w:val="74582108"/>
    <w:rsid w:val="747D56CB"/>
    <w:rsid w:val="77090428"/>
    <w:rsid w:val="77BA3A88"/>
    <w:rsid w:val="77FB07C5"/>
    <w:rsid w:val="79E1494E"/>
    <w:rsid w:val="79FF69D3"/>
    <w:rsid w:val="7AD4000F"/>
    <w:rsid w:val="7D625DA6"/>
    <w:rsid w:val="7DF341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qFormat/>
    <w:uiPriority w:val="0"/>
    <w:pPr>
      <w:spacing w:before="0" w:beforeAutospacing="1" w:after="0" w:afterAutospacing="1"/>
      <w:ind w:left="0" w:right="0"/>
      <w:jc w:val="left"/>
    </w:pPr>
    <w:rPr>
      <w:kern w:val="0"/>
      <w:sz w:val="24"/>
      <w:lang w:val="en-US" w:eastAsia="zh-CN" w:bidi="ar"/>
    </w:rPr>
  </w:style>
  <w:style w:type="table" w:styleId="4">
    <w:name w:val="Table Grid"/>
    <w:basedOn w:val="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
    <w:name w:val="Strong"/>
    <w:basedOn w:val="5"/>
    <w:qFormat/>
    <w:uiPriority w:val="0"/>
    <w:rPr>
      <w:b/>
    </w:rPr>
  </w:style>
  <w:style w:type="character" w:styleId="7">
    <w:name w:val="Hyperlink"/>
    <w:unhideWhenUsed/>
    <w:qFormat/>
    <w:uiPriority w:val="99"/>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12.jpe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10</Pages>
  <Words>622</Words>
  <Characters>699</Characters>
  <Lines>0</Lines>
  <Paragraphs>0</Paragraphs>
  <TotalTime>1</TotalTime>
  <ScaleCrop>false</ScaleCrop>
  <LinksUpToDate>false</LinksUpToDate>
  <CharactersWithSpaces>710</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2025-12-10T09:01:00Z</dcterms:created>
  <dc:creator>Admin</dc:creator>
  <cp:lastModifiedBy>李介</cp:lastModifiedBy>
  <dcterms:modified xsi:type="dcterms:W3CDTF">2026-01-05T04:00:07Z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KSOTemplateDocerSaveRecord">
    <vt:lpwstr>eyJoZGlkIjoiODVlYzFmNjJkYTkwNjBjZjRmY2Q2YWU2OTgxNmYyNDQiLCJ1c2VySWQiOiI1NzgzODQ5NzEifQ==</vt:lpwstr>
  </property>
  <property fmtid="{D5CDD505-2E9C-101B-9397-08002B2CF9AE}" pid="4" name="ICV">
    <vt:lpwstr>DF7AE98F826A45CF9B69E30AA8003BB2_12</vt:lpwstr>
  </property>
</Properties>
</file>